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footer+xml" PartName="/word/footer9.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20" w:before="240"/>
      </w:pPr>
      <w:r>
        <w:rPr>
          <w:rFonts w:ascii="Arial" w:cs="Arial" w:eastAsia="Arial" w:hAnsi="Arial"/>
          <w:b/>
          <w:bCs/>
        </w:rPr>
        <w:t xml:space="preserve">Gefährdungsbeurteilung nach § 5 ArbSchG</w:t>
      </w:r>
    </w:p>
    <w:p>
      <w:pPr>
        <w:spacing w:after="60"/>
      </w:pPr>
      <w:r>
        <w:rPr>
          <w:rFonts w:ascii="Arial" w:cs="Arial" w:eastAsia="Arial" w:hAnsi="Arial"/>
          <w:sz w:val="18"/>
          <w:szCs w:val="18"/>
        </w:rPr>
        <w:t xml:space="preserve">Betrieb: Schreinerei Huber GmbH · Werkstraße 12, 80331 München</w:t>
      </w:r>
    </w:p>
    <w:p>
      <w:pPr>
        <w:spacing w:after="60"/>
      </w:pPr>
      <w:r>
        <w:rPr>
          <w:rFonts w:ascii="Arial" w:cs="Arial" w:eastAsia="Arial" w:hAnsi="Arial"/>
          <w:sz w:val="18"/>
          <w:szCs w:val="18"/>
        </w:rPr>
        <w:t xml:space="preserve">Gewerk: Schreinerei / Tischlerei · 6 Beschäftigte · Verantwortlich: Thomas Huber</w:t>
      </w:r>
    </w:p>
    <w:p>
      <w:pPr>
        <w:spacing w:after="60"/>
      </w:pPr>
      <w:r>
        <w:rPr>
          <w:rFonts w:ascii="Arial" w:cs="Arial" w:eastAsia="Arial" w:hAnsi="Arial"/>
          <w:sz w:val="18"/>
          <w:szCs w:val="18"/>
        </w:rPr>
        <w:t xml:space="preserve">Erstellt am: 13.10.2026 · Version 1.0 · Dokument-Nr. MUSTER01 · Katalog 2026-10-17</w:t>
      </w:r>
    </w:p>
    <w:p>
      <w:pPr>
        <w:spacing w:after="60"/>
      </w:pPr>
      <w:r>
        <w:rPr>
          <w:rFonts w:ascii="Arial" w:cs="Arial" w:eastAsia="Arial" w:hAnsi="Arial"/>
          <w:b/>
          <w:bCs/>
          <w:sz w:val="18"/>
          <w:szCs w:val="18"/>
        </w:rPr>
        <w:t xml:space="preserve">40 Gefährdungen · 11 Risiko hoch · 27 mittel · 1 gering · 30 offene Maßnahmen</w:t>
      </w:r>
    </w:p>
    <w:p>
      <w:pPr>
        <w:spacing w:after="60"/>
      </w:pPr>
      <w:r>
        <w:rPr>
          <w:rFonts w:ascii="Arial" w:cs="Arial" w:eastAsia="Arial" w:hAnsi="Arial"/>
          <w:color w:val="666666"/>
          <w:sz w:val="14"/>
          <w:szCs w:val="14"/>
        </w:rPr>
        <w:t xml:space="preserve">Risiko R = Schwere S × Wahrscheinlichkeit W (je 1–4). R 1–3 gering · 4–8 mittel · ab 9 hoch. Maßnahmen: ✓ vorhanden laut Foto und Ihrer Bestätigung (Einstellung und Maße vor Ort prüfen) · ✗ fehlt, umsetzen · • festgelegt: vom Unternehmer umzusetzen und zu kontrollieren. S/T/O/P = STOP-Prinzip.</w:t>
      </w:r>
    </w:p>
    <w:tbl>
      <w:tblPr>
        <w:tblW w:type="dxa" w:w="1547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64"/>
        <w:gridCol w:w="1702"/>
        <w:gridCol w:w="3405"/>
        <w:gridCol w:w="1083"/>
        <w:gridCol w:w="4798"/>
        <w:gridCol w:w="1083"/>
        <w:gridCol w:w="928"/>
        <w:gridCol w:w="1083"/>
        <w:gridCol w:w="928"/>
      </w:tblGrid>
      <w:tr>
        <w:trPr>
          <w:tblHeader/>
        </w:trPr>
        <w:tc>
          <w:tcPr>
            <w:shd w:fill="F2F1EE" w:color="auto" w:val="clear"/>
          </w:tcPr>
          <w:p>
            <w:pPr>
              <w:spacing w:after="60"/>
            </w:pPr>
            <w:r>
              <w:rPr>
                <w:rFonts w:ascii="Arial" w:cs="Arial" w:eastAsia="Arial" w:hAnsi="Arial"/>
                <w:b/>
                <w:bCs/>
                <w:sz w:val="18"/>
                <w:szCs w:val="18"/>
              </w:rPr>
              <w:t xml:space="preserve">Nr.</w:t>
            </w:r>
          </w:p>
        </w:tc>
        <w:tc>
          <w:tcPr>
            <w:shd w:fill="F2F1EE" w:color="auto" w:val="clear"/>
          </w:tcPr>
          <w:p>
            <w:pPr>
              <w:spacing w:after="60"/>
            </w:pPr>
            <w:r>
              <w:rPr>
                <w:rFonts w:ascii="Arial" w:cs="Arial" w:eastAsia="Arial" w:hAnsi="Arial"/>
                <w:b/>
                <w:bCs/>
                <w:sz w:val="18"/>
                <w:szCs w:val="18"/>
              </w:rPr>
              <w:t xml:space="preserve">Arbeitsbereich / Maschine</w:t>
            </w:r>
          </w:p>
        </w:tc>
        <w:tc>
          <w:tcPr>
            <w:shd w:fill="F2F1EE" w:color="auto" w:val="clear"/>
          </w:tcPr>
          <w:p>
            <w:pPr>
              <w:spacing w:after="60"/>
            </w:pPr>
            <w:r>
              <w:rPr>
                <w:rFonts w:ascii="Arial" w:cs="Arial" w:eastAsia="Arial" w:hAnsi="Arial"/>
                <w:b/>
                <w:bCs/>
                <w:sz w:val="18"/>
                <w:szCs w:val="18"/>
              </w:rPr>
              <w:t xml:space="preserve">Gefährdung</w:t>
            </w:r>
          </w:p>
        </w:tc>
        <w:tc>
          <w:tcPr>
            <w:shd w:fill="F2F1EE" w:color="auto" w:val="clear"/>
          </w:tcPr>
          <w:p>
            <w:pPr>
              <w:spacing w:after="60"/>
            </w:pPr>
            <w:r>
              <w:rPr>
                <w:rFonts w:ascii="Arial" w:cs="Arial" w:eastAsia="Arial" w:hAnsi="Arial"/>
                <w:b/>
                <w:bCs/>
                <w:sz w:val="18"/>
                <w:szCs w:val="18"/>
              </w:rPr>
              <w:t xml:space="preserve">Risiko</w:t>
            </w:r>
          </w:p>
        </w:tc>
        <w:tc>
          <w:tcPr>
            <w:shd w:fill="F2F1EE" w:color="auto" w:val="clear"/>
          </w:tcPr>
          <w:p>
            <w:pPr>
              <w:spacing w:after="60"/>
            </w:pPr>
            <w:r>
              <w:rPr>
                <w:rFonts w:ascii="Arial" w:cs="Arial" w:eastAsia="Arial" w:hAnsi="Arial"/>
                <w:b/>
                <w:bCs/>
                <w:sz w:val="18"/>
                <w:szCs w:val="18"/>
              </w:rPr>
              <w:t xml:space="preserve">Maßnahmen (S/T/O/P)</w:t>
            </w:r>
          </w:p>
        </w:tc>
        <w:tc>
          <w:tcPr>
            <w:shd w:fill="F2F1EE" w:color="auto" w:val="clear"/>
          </w:tcPr>
          <w:p>
            <w:pPr>
              <w:spacing w:after="60"/>
            </w:pPr>
            <w:r>
              <w:rPr>
                <w:rFonts w:ascii="Arial" w:cs="Arial" w:eastAsia="Arial" w:hAnsi="Arial"/>
                <w:b/>
                <w:bCs/>
                <w:sz w:val="18"/>
                <w:szCs w:val="18"/>
              </w:rPr>
              <w:t xml:space="preserve">Verantwortlich</w:t>
            </w:r>
          </w:p>
        </w:tc>
        <w:tc>
          <w:tcPr>
            <w:shd w:fill="F2F1EE" w:color="auto" w:val="clear"/>
          </w:tcPr>
          <w:p>
            <w:pPr>
              <w:spacing w:after="60"/>
            </w:pPr>
            <w:r>
              <w:rPr>
                <w:rFonts w:ascii="Arial" w:cs="Arial" w:eastAsia="Arial" w:hAnsi="Arial"/>
                <w:b/>
                <w:bCs/>
                <w:sz w:val="18"/>
                <w:szCs w:val="18"/>
              </w:rPr>
              <w:t xml:space="preserve">Umsetzen bis</w:t>
            </w:r>
          </w:p>
        </w:tc>
        <w:tc>
          <w:tcPr>
            <w:shd w:fill="F2F1EE" w:color="auto" w:val="clear"/>
          </w:tcPr>
          <w:p>
            <w:pPr>
              <w:spacing w:after="60"/>
            </w:pPr>
            <w:r>
              <w:rPr>
                <w:rFonts w:ascii="Arial" w:cs="Arial" w:eastAsia="Arial" w:hAnsi="Arial"/>
                <w:b/>
                <w:bCs/>
                <w:sz w:val="18"/>
                <w:szCs w:val="18"/>
              </w:rPr>
              <w:t xml:space="preserve">Wirksamkeit prüfen am</w:t>
            </w:r>
          </w:p>
        </w:tc>
        <w:tc>
          <w:tcPr>
            <w:shd w:fill="F2F1EE" w:color="auto" w:val="clear"/>
          </w:tcPr>
          <w:p>
            <w:pPr>
              <w:spacing w:after="60"/>
            </w:pPr>
            <w:r>
              <w:rPr>
                <w:rFonts w:ascii="Arial" w:cs="Arial" w:eastAsia="Arial" w:hAnsi="Arial"/>
                <w:b/>
                <w:bCs/>
                <w:sz w:val="18"/>
                <w:szCs w:val="18"/>
              </w:rPr>
              <w:t xml:space="preserve">Umgesetzt / wirksam</w:t>
            </w:r>
          </w:p>
        </w:tc>
      </w:tr>
      <w:tr>
        <w:trPr>
          <w:cantSplit/>
        </w:trPr>
        <w:tc>
          <w:p>
            <w:pPr>
              <w:spacing w:after="60"/>
            </w:pPr>
            <w:r>
              <w:rPr>
                <w:rFonts w:ascii="Arial" w:cs="Arial" w:eastAsia="Arial" w:hAnsi="Arial"/>
                <w:sz w:val="18"/>
                <w:szCs w:val="18"/>
              </w:rPr>
              <w:t xml:space="preserve">1</w:t>
            </w:r>
          </w:p>
        </w:tc>
        <w:tc>
          <w:p>
            <w:pPr>
              <w:spacing w:after="60"/>
            </w:pPr>
            <w:r>
              <w:rPr>
                <w:rFonts w:ascii="Arial" w:cs="Arial" w:eastAsia="Arial" w:hAnsi="Arial"/>
                <w:sz w:val="18"/>
                <w:szCs w:val="18"/>
              </w:rPr>
              <w:t xml:space="preserve">Formatkreissäge / Tischkreissäge (Altendorf F 45)</w:t>
            </w:r>
          </w:p>
        </w:tc>
        <w:tc>
          <w:p>
            <w:pPr>
              <w:spacing w:after="60"/>
            </w:pPr>
            <w:r>
              <w:rPr>
                <w:rFonts w:ascii="Arial" w:cs="Arial" w:eastAsia="Arial" w:hAnsi="Arial"/>
                <w:b/>
                <w:bCs/>
                <w:sz w:val="18"/>
                <w:szCs w:val="18"/>
              </w:rPr>
              <w:t xml:space="preserve">Augenverletzungen durch Splitter und Späne</w:t>
            </w:r>
          </w:p>
          <w:p>
            <w:pPr>
              <w:spacing w:after="60"/>
            </w:pPr>
            <w:r>
              <w:rPr>
                <w:rFonts w:ascii="Arial" w:cs="Arial" w:eastAsia="Arial" w:hAnsi="Arial"/>
                <w:color w:val="444444"/>
                <w:sz w:val="16"/>
                <w:szCs w:val="16"/>
              </w:rPr>
              <w:t xml:space="preserve">Wegfliegende Splitter, Späne, Abschnittreste oder abgebrochene Werkzeugteile können die Augen verletzen.</w:t>
            </w:r>
          </w:p>
          <w:p>
            <w:pPr>
              <w:spacing w:after="60"/>
            </w:pPr>
            <w:r>
              <w:rPr>
                <w:rFonts w:ascii="Arial" w:cs="Arial" w:eastAsia="Arial" w:hAnsi="Arial"/>
                <w:i/>
                <w:iCs/>
                <w:color w:val="444444"/>
                <w:sz w:val="16"/>
                <w:szCs w:val="16"/>
              </w:rPr>
              <w:t xml:space="preserve">Bewertung: Splitter können das Auge bleibend schädigen; mit Schutzbrille ist eine Verletzung möglich, wenn sie nicht konsequent getragen wird.</w:t>
            </w:r>
          </w:p>
        </w:tc>
        <w:tc>
          <w:tcPr>
            <w:shd w:fill="FDF3D0" w:color="auto" w:val="clear"/>
          </w:tcPr>
          <w:p>
            <w:pPr>
              <w:spacing w:after="60"/>
            </w:pPr>
            <w:r>
              <w:rPr>
                <w:rFonts w:ascii="Arial" w:cs="Arial" w:eastAsia="Arial" w:hAnsi="Arial"/>
                <w:b/>
                <w:bCs/>
                <w:sz w:val="18"/>
                <w:szCs w:val="18"/>
              </w:rPr>
              <w:t xml:space="preserve">mittel</w:t>
            </w:r>
          </w:p>
          <w:p>
            <w:pPr>
              <w:spacing w:after="60"/>
            </w:pPr>
            <w:r>
              <w:rPr>
                <w:rFonts w:ascii="Arial" w:cs="Arial" w:eastAsia="Arial" w:hAnsi="Arial"/>
                <w:sz w:val="14"/>
                <w:szCs w:val="14"/>
              </w:rPr>
              <w:t xml:space="preserve">S3 × W2 = 6</w:t>
            </w:r>
          </w:p>
        </w:tc>
        <w:tc>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T </w:t>
            </w:r>
            <w:r>
              <w:rPr>
                <w:rFonts w:ascii="Arial" w:cs="Arial" w:eastAsia="Arial" w:hAnsi="Arial"/>
                <w:sz w:val="18"/>
                <w:szCs w:val="18"/>
              </w:rPr>
              <w:t xml:space="preserve">Absaughauben und Spänefänger der Maschinen benutzen</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Gebotszeichen Augenschutz an betroffenen Maschinen anbringen</w:t>
            </w:r>
          </w:p>
          <w:p>
            <w:pPr>
              <w:spacing w:after="40"/>
            </w:pPr>
            <w:r>
              <w:rPr>
                <w:rFonts w:ascii="Arial" w:cs="Arial" w:eastAsia="Arial" w:hAnsi="Arial"/>
                <w:b/>
                <w:bCs/>
                <w:color w:val="2E7D32"/>
                <w:sz w:val="18"/>
                <w:szCs w:val="18"/>
              </w:rPr>
              <w:t xml:space="preserve">✓ </w:t>
            </w:r>
            <w:r>
              <w:rPr>
                <w:rFonts w:ascii="Arial" w:cs="Arial" w:eastAsia="Arial" w:hAnsi="Arial"/>
                <w:b/>
                <w:bCs/>
                <w:sz w:val="18"/>
                <w:szCs w:val="18"/>
              </w:rPr>
              <w:t xml:space="preserve">P </w:t>
            </w:r>
            <w:r>
              <w:rPr>
                <w:rFonts w:ascii="Arial" w:cs="Arial" w:eastAsia="Arial" w:hAnsi="Arial"/>
                <w:sz w:val="18"/>
                <w:szCs w:val="18"/>
              </w:rPr>
              <w:t xml:space="preserve">Schutzbrille tragen, wenn mit Splitterflug zu rechnen ist (immer bei Handkreissäge, Oberfräse, Kappen von Leisten)</w:t>
            </w:r>
          </w:p>
          <w:p>
            <w:pPr>
              <w:spacing w:after="60"/>
            </w:pPr>
            <w:r>
              <w:rPr>
                <w:rFonts w:ascii="Arial" w:cs="Arial" w:eastAsia="Arial" w:hAnsi="Arial"/>
                <w:color w:val="666666"/>
                <w:sz w:val="14"/>
                <w:szCs w:val="14"/>
              </w:rPr>
              <w:t xml:space="preserve">Quelle: DGUV Regel 109-606, Abschn. 2.2.2 (Persönliche Schutzausrüstung); DGUV Regel 109-606, Abschn. 3.1.4, 3.3.1, 3.3.2</w:t>
            </w:r>
          </w:p>
        </w:tc>
        <w:tc>
          <w:p>
            <w:pPr>
              <w:spacing w:after="60"/>
            </w:pPr>
            <w:r>
              <w:rPr>
                <w:rFonts w:ascii="Arial" w:cs="Arial" w:eastAsia="Arial" w:hAnsi="Arial"/>
                <w:sz w:val="18"/>
                <w:szCs w:val="18"/>
              </w:rPr>
              <w:t xml:space="preserve">Meister</w:t>
            </w:r>
          </w:p>
        </w:tc>
        <w:tc>
          <w:p>
            <w:pPr>
              <w:spacing w:after="60"/>
            </w:pPr>
            <w:r>
              <w:rPr>
                <w:rFonts w:ascii="Arial" w:cs="Arial" w:eastAsia="Arial" w:hAnsi="Arial"/>
                <w:sz w:val="18"/>
                <w:szCs w:val="18"/>
              </w:rPr>
              <w:t xml:space="preserve">–</w:t>
            </w:r>
          </w:p>
        </w:tc>
        <w:tc>
          <w:p>
            <w:pPr>
              <w:spacing w:after="60"/>
            </w:pPr>
            <w:r>
              <w:rPr>
                <w:rFonts w:ascii="Arial" w:cs="Arial" w:eastAsia="Arial" w:hAnsi="Arial"/>
                <w:sz w:val="18"/>
                <w:szCs w:val="18"/>
              </w:rPr>
              <w:t xml:space="preserve">13.10.2027</w:t>
            </w:r>
          </w:p>
        </w:tc>
        <w:tc>
          <w:p>
            <w:pPr>
              <w:spacing w:after="60"/>
            </w:pPr>
            <w:r>
              <w:rPr>
                <w:rFonts w:ascii="Arial" w:cs="Arial" w:eastAsia="Arial" w:hAnsi="Arial"/>
                <w:sz w:val="14"/>
                <w:szCs w:val="14"/>
              </w:rPr>
              <w:t xml:space="preserve">umgesetzt:</w:t>
            </w:r>
          </w:p>
          <w:p>
            <w:pPr>
              <w:spacing w:after="60"/>
            </w:pPr>
            <w:r>
              <w:rPr>
                <w:rFonts w:ascii="Arial" w:cs="Arial" w:eastAsia="Arial" w:hAnsi="Arial"/>
                <w:sz w:val="18"/>
                <w:szCs w:val="18"/>
              </w:rPr>
              <w:t xml:space="preserve"/>
            </w:r>
          </w:p>
          <w:p>
            <w:pPr>
              <w:spacing w:after="60"/>
            </w:pPr>
            <w:r>
              <w:rPr>
                <w:rFonts w:ascii="Arial" w:cs="Arial" w:eastAsia="Arial" w:hAnsi="Arial"/>
                <w:sz w:val="14"/>
                <w:szCs w:val="14"/>
              </w:rPr>
              <w:t xml:space="preserve">wirksam:</w:t>
            </w:r>
          </w:p>
        </w:tc>
      </w:tr>
      <w:tr>
        <w:trPr>
          <w:cantSplit/>
        </w:trPr>
        <w:tc>
          <w:p>
            <w:pPr>
              <w:spacing w:after="60"/>
            </w:pPr>
            <w:r>
              <w:rPr>
                <w:rFonts w:ascii="Arial" w:cs="Arial" w:eastAsia="Arial" w:hAnsi="Arial"/>
                <w:sz w:val="18"/>
                <w:szCs w:val="18"/>
              </w:rPr>
              <w:t xml:space="preserve">2</w:t>
            </w:r>
          </w:p>
        </w:tc>
        <w:tc>
          <w:p>
            <w:pPr>
              <w:spacing w:after="60"/>
            </w:pPr>
            <w:r>
              <w:rPr>
                <w:rFonts w:ascii="Arial" w:cs="Arial" w:eastAsia="Arial" w:hAnsi="Arial"/>
                <w:sz w:val="18"/>
                <w:szCs w:val="18"/>
              </w:rPr>
              <w:t xml:space="preserve">Formatkreissäge / Tischkreissäge (Altendorf F 45)</w:t>
            </w:r>
          </w:p>
        </w:tc>
        <w:tc>
          <w:p>
            <w:pPr>
              <w:spacing w:after="60"/>
            </w:pPr>
            <w:r>
              <w:rPr>
                <w:rFonts w:ascii="Arial" w:cs="Arial" w:eastAsia="Arial" w:hAnsi="Arial"/>
                <w:b/>
                <w:bCs/>
                <w:sz w:val="18"/>
                <w:szCs w:val="18"/>
              </w:rPr>
              <w:t xml:space="preserve">Formatkreissäge: Berühren des Sägeblatts</w:t>
            </w:r>
          </w:p>
          <w:p>
            <w:pPr>
              <w:spacing w:after="60"/>
            </w:pPr>
            <w:r>
              <w:rPr>
                <w:rFonts w:ascii="Arial" w:cs="Arial" w:eastAsia="Arial" w:hAnsi="Arial"/>
                <w:color w:val="444444"/>
                <w:sz w:val="16"/>
                <w:szCs w:val="16"/>
              </w:rPr>
              <w:t xml:space="preserve">Häufigste schwere Unfälle in Schreinereien: Finger geraten beim Vorschub, beim Schneiden schmaler Teile oder beim Entfernen von Reststücken ins laufende Sägeblatt.</w:t>
            </w:r>
          </w:p>
          <w:p>
            <w:pPr>
              <w:spacing w:after="60"/>
            </w:pPr>
            <w:r>
              <w:rPr>
                <w:rFonts w:ascii="Arial" w:cs="Arial" w:eastAsia="Arial" w:hAnsi="Arial"/>
                <w:i/>
                <w:iCs/>
                <w:color w:val="444444"/>
                <w:sz w:val="16"/>
                <w:szCs w:val="16"/>
              </w:rPr>
              <w:t xml:space="preserve">Bewertung: Kontakt mit dem laufenden Sägeblatt führt zum Verlust von Fingern; mit Schutzhaube und Schiebestock bleibt er bei Handvorschub möglich. Wahrscheinlichkeit erhöht, da nicht vorhanden: Schiebestock, Schiebeholz und Zuführhilfe griffbereit an der Maschine; Je nach Arbeitsgang Niederhalter, Abweisleiste, Sägehilfe oder Besäumhilfe einsetzen.</w:t>
            </w:r>
          </w:p>
        </w:tc>
        <w:tc>
          <w:tcPr>
            <w:shd w:fill="FDE2E1" w:color="auto" w:val="clear"/>
          </w:tcPr>
          <w:p>
            <w:pPr>
              <w:spacing w:after="60"/>
            </w:pPr>
            <w:r>
              <w:rPr>
                <w:rFonts w:ascii="Arial" w:cs="Arial" w:eastAsia="Arial" w:hAnsi="Arial"/>
                <w:b/>
                <w:bCs/>
                <w:sz w:val="18"/>
                <w:szCs w:val="18"/>
              </w:rPr>
              <w:t xml:space="preserve">hoch</w:t>
            </w:r>
          </w:p>
          <w:p>
            <w:pPr>
              <w:spacing w:after="60"/>
            </w:pPr>
            <w:r>
              <w:rPr>
                <w:rFonts w:ascii="Arial" w:cs="Arial" w:eastAsia="Arial" w:hAnsi="Arial"/>
                <w:sz w:val="14"/>
                <w:szCs w:val="14"/>
              </w:rPr>
              <w:t xml:space="preserve">S4 × W3 = 12</w:t>
            </w:r>
          </w:p>
        </w:tc>
        <w:tc>
          <w:p>
            <w:pPr>
              <w:spacing w:after="40"/>
            </w:pPr>
            <w:r>
              <w:rPr>
                <w:rFonts w:ascii="Arial" w:cs="Arial" w:eastAsia="Arial" w:hAnsi="Arial"/>
                <w:b/>
                <w:bCs/>
                <w:color w:val="2E7D32"/>
                <w:sz w:val="18"/>
                <w:szCs w:val="18"/>
              </w:rPr>
              <w:t xml:space="preserve">✓ </w:t>
            </w:r>
            <w:r>
              <w:rPr>
                <w:rFonts w:ascii="Arial" w:cs="Arial" w:eastAsia="Arial" w:hAnsi="Arial"/>
                <w:b/>
                <w:bCs/>
                <w:sz w:val="18"/>
                <w:szCs w:val="18"/>
              </w:rPr>
              <w:t xml:space="preserve">T </w:t>
            </w:r>
            <w:r>
              <w:rPr>
                <w:rFonts w:ascii="Arial" w:cs="Arial" w:eastAsia="Arial" w:hAnsi="Arial"/>
                <w:sz w:val="18"/>
                <w:szCs w:val="18"/>
              </w:rPr>
              <w:t xml:space="preserve">Obere Schutzhaube mit Absaugung montieren und auf Werkstückhöhe einstellen</w:t>
            </w:r>
          </w:p>
          <w:p>
            <w:pPr>
              <w:spacing w:after="40"/>
            </w:pPr>
            <w:r>
              <w:rPr>
                <w:rFonts w:ascii="Arial" w:cs="Arial" w:eastAsia="Arial" w:hAnsi="Arial"/>
                <w:b/>
                <w:bCs/>
                <w:color w:val="B42318"/>
                <w:sz w:val="18"/>
                <w:szCs w:val="18"/>
              </w:rPr>
              <w:t xml:space="preserve">✗ </w:t>
            </w:r>
            <w:r>
              <w:rPr>
                <w:rFonts w:ascii="Arial" w:cs="Arial" w:eastAsia="Arial" w:hAnsi="Arial"/>
                <w:b/>
                <w:bCs/>
                <w:sz w:val="18"/>
                <w:szCs w:val="18"/>
              </w:rPr>
              <w:t xml:space="preserve">T </w:t>
            </w:r>
            <w:r>
              <w:rPr>
                <w:rFonts w:ascii="Arial" w:cs="Arial" w:eastAsia="Arial" w:hAnsi="Arial"/>
                <w:sz w:val="18"/>
                <w:szCs w:val="18"/>
              </w:rPr>
              <w:t xml:space="preserve">Schiebestock, Schiebeholz und Zuführhilfe griffbereit an der Maschine; Parallelanschlag mit niedriger Führungsfläche für schmale Teile (fehlt)</w:t>
            </w:r>
          </w:p>
          <w:p>
            <w:pPr>
              <w:spacing w:after="40"/>
            </w:pPr>
            <w:r>
              <w:rPr>
                <w:rFonts w:ascii="Arial" w:cs="Arial" w:eastAsia="Arial" w:hAnsi="Arial"/>
                <w:b/>
                <w:bCs/>
                <w:color w:val="B42318"/>
                <w:sz w:val="18"/>
                <w:szCs w:val="18"/>
              </w:rPr>
              <w:t xml:space="preserve">✗ </w:t>
            </w:r>
            <w:r>
              <w:rPr>
                <w:rFonts w:ascii="Arial" w:cs="Arial" w:eastAsia="Arial" w:hAnsi="Arial"/>
                <w:b/>
                <w:bCs/>
                <w:sz w:val="18"/>
                <w:szCs w:val="18"/>
              </w:rPr>
              <w:t xml:space="preserve">T </w:t>
            </w:r>
            <w:r>
              <w:rPr>
                <w:rFonts w:ascii="Arial" w:cs="Arial" w:eastAsia="Arial" w:hAnsi="Arial"/>
                <w:sz w:val="18"/>
                <w:szCs w:val="18"/>
              </w:rPr>
              <w:t xml:space="preserve">Je nach Arbeitsgang Niederhalter, Abweisleiste, Sägehilfe oder Besäumhilfe einsetzen (fehlt)</w:t>
            </w:r>
          </w:p>
          <w:p>
            <w:pPr>
              <w:spacing w:after="40"/>
            </w:pPr>
            <w:r>
              <w:rPr>
                <w:rFonts w:ascii="Arial" w:cs="Arial" w:eastAsia="Arial" w:hAnsi="Arial"/>
                <w:b/>
                <w:bCs/>
                <w:color w:val="2E7D32"/>
                <w:sz w:val="18"/>
                <w:szCs w:val="18"/>
              </w:rPr>
              <w:t xml:space="preserve">✓ </w:t>
            </w:r>
            <w:r>
              <w:rPr>
                <w:rFonts w:ascii="Arial" w:cs="Arial" w:eastAsia="Arial" w:hAnsi="Arial"/>
                <w:b/>
                <w:bCs/>
                <w:sz w:val="18"/>
                <w:szCs w:val="18"/>
              </w:rPr>
              <w:t xml:space="preserve">T </w:t>
            </w:r>
            <w:r>
              <w:rPr>
                <w:rFonts w:ascii="Arial" w:cs="Arial" w:eastAsia="Arial" w:hAnsi="Arial"/>
                <w:sz w:val="18"/>
                <w:szCs w:val="18"/>
              </w:rPr>
              <w:t xml:space="preserve">NOT-AUS schnell erreichbar und auffällig gekennzeichnet; Altmaschinen nachrüsten, wenn der Hauptschalter nicht leicht erreichbar oder nicht als Notbefehl erkennbar ist; bei Maschinen mit mehr als einem Antrieb erforderlich</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Hände beim Vorschub nie im Bereich der Schnittebene auflegen; Reststücke nur mit Schiebestock entfernen</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Unterweisung mit praktischer Übung an der Maschine; Einhaltung kontrollieren</w:t>
            </w:r>
          </w:p>
          <w:p>
            <w:pPr>
              <w:spacing w:after="60"/>
            </w:pPr>
            <w:r>
              <w:rPr>
                <w:rFonts w:ascii="Arial" w:cs="Arial" w:eastAsia="Arial" w:hAnsi="Arial"/>
                <w:color w:val="666666"/>
                <w:sz w:val="14"/>
                <w:szCs w:val="14"/>
              </w:rPr>
              <w:t xml:space="preserve">Quelle: DGUV Regel 109-606, Abschn. 3.1.1; DGUV Regel 109-606, Abschn. 2.2.1 (Not-Aus/Not-Halt)</w:t>
            </w:r>
          </w:p>
        </w:tc>
        <w:tc>
          <w:p>
            <w:pPr>
              <w:spacing w:after="60"/>
            </w:pPr>
            <w:r>
              <w:rPr>
                <w:rFonts w:ascii="Arial" w:cs="Arial" w:eastAsia="Arial" w:hAnsi="Arial"/>
                <w:sz w:val="18"/>
                <w:szCs w:val="18"/>
              </w:rPr>
              <w:t xml:space="preserve">Meister</w:t>
            </w:r>
          </w:p>
        </w:tc>
        <w:tc>
          <w:p>
            <w:pPr>
              <w:spacing w:after="60"/>
            </w:pPr>
            <w:r>
              <w:rPr>
                <w:rFonts w:ascii="Arial" w:cs="Arial" w:eastAsia="Arial" w:hAnsi="Arial"/>
                <w:sz w:val="18"/>
                <w:szCs w:val="18"/>
              </w:rPr>
              <w:t xml:space="preserve">sofort</w:t>
            </w:r>
          </w:p>
        </w:tc>
        <w:tc>
          <w:p>
            <w:pPr>
              <w:spacing w:after="60"/>
            </w:pPr>
            <w:r>
              <w:rPr>
                <w:rFonts w:ascii="Arial" w:cs="Arial" w:eastAsia="Arial" w:hAnsi="Arial"/>
                <w:sz w:val="18"/>
                <w:szCs w:val="18"/>
              </w:rPr>
              <w:t xml:space="preserve">13.04.2027</w:t>
            </w:r>
          </w:p>
        </w:tc>
        <w:tc>
          <w:p>
            <w:pPr>
              <w:spacing w:after="60"/>
            </w:pPr>
            <w:r>
              <w:rPr>
                <w:rFonts w:ascii="Arial" w:cs="Arial" w:eastAsia="Arial" w:hAnsi="Arial"/>
                <w:sz w:val="14"/>
                <w:szCs w:val="14"/>
              </w:rPr>
              <w:t xml:space="preserve">umgesetzt:</w:t>
            </w:r>
          </w:p>
          <w:p>
            <w:pPr>
              <w:spacing w:after="60"/>
            </w:pPr>
            <w:r>
              <w:rPr>
                <w:rFonts w:ascii="Arial" w:cs="Arial" w:eastAsia="Arial" w:hAnsi="Arial"/>
                <w:sz w:val="18"/>
                <w:szCs w:val="18"/>
              </w:rPr>
              <w:t xml:space="preserve"/>
            </w:r>
          </w:p>
          <w:p>
            <w:pPr>
              <w:spacing w:after="60"/>
            </w:pPr>
            <w:r>
              <w:rPr>
                <w:rFonts w:ascii="Arial" w:cs="Arial" w:eastAsia="Arial" w:hAnsi="Arial"/>
                <w:sz w:val="14"/>
                <w:szCs w:val="14"/>
              </w:rPr>
              <w:t xml:space="preserve">wirksam:</w:t>
            </w:r>
          </w:p>
        </w:tc>
      </w:tr>
      <w:tr>
        <w:trPr>
          <w:cantSplit/>
        </w:trPr>
        <w:tc>
          <w:p>
            <w:pPr>
              <w:spacing w:after="60"/>
            </w:pPr>
            <w:r>
              <w:rPr>
                <w:rFonts w:ascii="Arial" w:cs="Arial" w:eastAsia="Arial" w:hAnsi="Arial"/>
                <w:sz w:val="18"/>
                <w:szCs w:val="18"/>
              </w:rPr>
              <w:t xml:space="preserve">3</w:t>
            </w:r>
          </w:p>
        </w:tc>
        <w:tc>
          <w:p>
            <w:pPr>
              <w:spacing w:after="60"/>
            </w:pPr>
            <w:r>
              <w:rPr>
                <w:rFonts w:ascii="Arial" w:cs="Arial" w:eastAsia="Arial" w:hAnsi="Arial"/>
                <w:sz w:val="18"/>
                <w:szCs w:val="18"/>
              </w:rPr>
              <w:t xml:space="preserve">Formatkreissäge / Tischkreissäge (Altendorf F 45)</w:t>
            </w:r>
          </w:p>
        </w:tc>
        <w:tc>
          <w:p>
            <w:pPr>
              <w:spacing w:after="60"/>
            </w:pPr>
            <w:r>
              <w:rPr>
                <w:rFonts w:ascii="Arial" w:cs="Arial" w:eastAsia="Arial" w:hAnsi="Arial"/>
                <w:b/>
                <w:bCs/>
                <w:sz w:val="18"/>
                <w:szCs w:val="18"/>
              </w:rPr>
              <w:t xml:space="preserve">Formatkreissäge: Werkstückrückschlag</w:t>
            </w:r>
          </w:p>
          <w:p>
            <w:pPr>
              <w:spacing w:after="60"/>
            </w:pPr>
            <w:r>
              <w:rPr>
                <w:rFonts w:ascii="Arial" w:cs="Arial" w:eastAsia="Arial" w:hAnsi="Arial"/>
                <w:color w:val="444444"/>
                <w:sz w:val="16"/>
                <w:szCs w:val="16"/>
              </w:rPr>
              <w:t xml:space="preserve">Ein fehlender oder falsch eingestellter Spaltkeil, falsch eingestellte Anschläge oder ein klemmendes Werkstück führen dazu, dass das Werkstück mit hoher Geschwindigkeit zurückgeschleudert wird.</w:t>
            </w:r>
          </w:p>
          <w:p>
            <w:pPr>
              <w:spacing w:after="60"/>
            </w:pPr>
            <w:r>
              <w:rPr>
                <w:rFonts w:ascii="Arial" w:cs="Arial" w:eastAsia="Arial" w:hAnsi="Arial"/>
                <w:i/>
                <w:iCs/>
                <w:color w:val="444444"/>
                <w:sz w:val="16"/>
                <w:szCs w:val="16"/>
              </w:rPr>
              <w:t xml:space="preserve">Bewertung: Ein zurückgeschleudertes Werkstück verursacht schwere Prellungen oder zieht die Hand ins Blatt; mit Spaltkeil ist ein Rückschlag möglich. Wahrscheinlichkeit erhöht, da nicht vorhanden: Spaltkeil immer verwenden.</w:t>
            </w:r>
          </w:p>
        </w:tc>
        <w:tc>
          <w:tcPr>
            <w:shd w:fill="FDE2E1" w:color="auto" w:val="clear"/>
          </w:tcPr>
          <w:p>
            <w:pPr>
              <w:spacing w:after="60"/>
            </w:pPr>
            <w:r>
              <w:rPr>
                <w:rFonts w:ascii="Arial" w:cs="Arial" w:eastAsia="Arial" w:hAnsi="Arial"/>
                <w:b/>
                <w:bCs/>
                <w:sz w:val="18"/>
                <w:szCs w:val="18"/>
              </w:rPr>
              <w:t xml:space="preserve">hoch</w:t>
            </w:r>
          </w:p>
          <w:p>
            <w:pPr>
              <w:spacing w:after="60"/>
            </w:pPr>
            <w:r>
              <w:rPr>
                <w:rFonts w:ascii="Arial" w:cs="Arial" w:eastAsia="Arial" w:hAnsi="Arial"/>
                <w:sz w:val="14"/>
                <w:szCs w:val="14"/>
              </w:rPr>
              <w:t xml:space="preserve">S3 × W3 = 9</w:t>
            </w:r>
          </w:p>
        </w:tc>
        <w:tc>
          <w:p>
            <w:pPr>
              <w:spacing w:after="40"/>
            </w:pPr>
            <w:r>
              <w:rPr>
                <w:rFonts w:ascii="Arial" w:cs="Arial" w:eastAsia="Arial" w:hAnsi="Arial"/>
                <w:b/>
                <w:bCs/>
                <w:color w:val="B42318"/>
                <w:sz w:val="18"/>
                <w:szCs w:val="18"/>
              </w:rPr>
              <w:t xml:space="preserve">✗ </w:t>
            </w:r>
            <w:r>
              <w:rPr>
                <w:rFonts w:ascii="Arial" w:cs="Arial" w:eastAsia="Arial" w:hAnsi="Arial"/>
                <w:b/>
                <w:bCs/>
                <w:sz w:val="18"/>
                <w:szCs w:val="18"/>
              </w:rPr>
              <w:t xml:space="preserve">T </w:t>
            </w:r>
            <w:r>
              <w:rPr>
                <w:rFonts w:ascii="Arial" w:cs="Arial" w:eastAsia="Arial" w:hAnsi="Arial"/>
                <w:sz w:val="18"/>
                <w:szCs w:val="18"/>
              </w:rPr>
              <w:t xml:space="preserve">Spaltkeil immer verwenden; Abstand zum Sägeblatt höchstens 8 mm, nach jedem Sägeblattwechsel prüfen (fehlt)</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T </w:t>
            </w:r>
            <w:r>
              <w:rPr>
                <w:rFonts w:ascii="Arial" w:cs="Arial" w:eastAsia="Arial" w:hAnsi="Arial"/>
                <w:sz w:val="18"/>
                <w:szCs w:val="18"/>
              </w:rPr>
              <w:t xml:space="preserve">Nur scharfe, rissfreie Sägeblätter, keine HSS-Blätter; Höchstdrehzahl des Blatts nicht überschreiten</w:t>
            </w:r>
          </w:p>
          <w:p>
            <w:pPr>
              <w:spacing w:after="40"/>
            </w:pPr>
            <w:r>
              <w:rPr>
                <w:rFonts w:ascii="Arial" w:cs="Arial" w:eastAsia="Arial" w:hAnsi="Arial"/>
                <w:b/>
                <w:bCs/>
                <w:color w:val="2E7D32"/>
                <w:sz w:val="18"/>
                <w:szCs w:val="18"/>
              </w:rPr>
              <w:t xml:space="preserve">✓ </w:t>
            </w:r>
            <w:r>
              <w:rPr>
                <w:rFonts w:ascii="Arial" w:cs="Arial" w:eastAsia="Arial" w:hAnsi="Arial"/>
                <w:b/>
                <w:bCs/>
                <w:sz w:val="18"/>
                <w:szCs w:val="18"/>
              </w:rPr>
              <w:t xml:space="preserve">T </w:t>
            </w:r>
            <w:r>
              <w:rPr>
                <w:rFonts w:ascii="Arial" w:cs="Arial" w:eastAsia="Arial" w:hAnsi="Arial"/>
                <w:sz w:val="18"/>
                <w:szCs w:val="18"/>
              </w:rPr>
              <w:t xml:space="preserve">Bei langen, breiten oder kippgefährdeten Werkstücken Tischverlängerung bzw. Rollenstütze verwenden</w:t>
            </w:r>
          </w:p>
          <w:p>
            <w:pPr>
              <w:spacing w:after="40"/>
            </w:pPr>
            <w:r>
              <w:rPr>
                <w:rFonts w:ascii="Arial" w:cs="Arial" w:eastAsia="Arial" w:hAnsi="Arial"/>
                <w:b/>
                <w:bCs/>
                <w:color w:val="2E7D32"/>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Parallelanschlag so weit zurückziehen, dass das Werkstück nicht klemmt; Werkstück vorab auf Fremdkörper, Risse und lose Äste prüfen</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Werkstücke gleichmäßig und mit konstantem Andruck vorschieben</w:t>
            </w:r>
          </w:p>
          <w:p>
            <w:pPr>
              <w:spacing w:after="60"/>
            </w:pPr>
            <w:r>
              <w:rPr>
                <w:rFonts w:ascii="Arial" w:cs="Arial" w:eastAsia="Arial" w:hAnsi="Arial"/>
                <w:color w:val="666666"/>
                <w:sz w:val="14"/>
                <w:szCs w:val="14"/>
              </w:rPr>
              <w:t xml:space="preserve">Quelle: DGUV Regel 109-606, Abschn. 3.1.1</w:t>
            </w:r>
          </w:p>
        </w:tc>
        <w:tc>
          <w:p>
            <w:pPr>
              <w:spacing w:after="60"/>
            </w:pPr>
            <w:r>
              <w:rPr>
                <w:rFonts w:ascii="Arial" w:cs="Arial" w:eastAsia="Arial" w:hAnsi="Arial"/>
                <w:sz w:val="18"/>
                <w:szCs w:val="18"/>
              </w:rPr>
              <w:t xml:space="preserve">Meister</w:t>
            </w:r>
          </w:p>
        </w:tc>
        <w:tc>
          <w:p>
            <w:pPr>
              <w:spacing w:after="60"/>
            </w:pPr>
            <w:r>
              <w:rPr>
                <w:rFonts w:ascii="Arial" w:cs="Arial" w:eastAsia="Arial" w:hAnsi="Arial"/>
                <w:sz w:val="18"/>
                <w:szCs w:val="18"/>
              </w:rPr>
              <w:t xml:space="preserve">sofort</w:t>
            </w:r>
          </w:p>
        </w:tc>
        <w:tc>
          <w:p>
            <w:pPr>
              <w:spacing w:after="60"/>
            </w:pPr>
            <w:r>
              <w:rPr>
                <w:rFonts w:ascii="Arial" w:cs="Arial" w:eastAsia="Arial" w:hAnsi="Arial"/>
                <w:sz w:val="18"/>
                <w:szCs w:val="18"/>
              </w:rPr>
              <w:t xml:space="preserve">13.04.2027</w:t>
            </w:r>
          </w:p>
        </w:tc>
        <w:tc>
          <w:p>
            <w:pPr>
              <w:spacing w:after="60"/>
            </w:pPr>
            <w:r>
              <w:rPr>
                <w:rFonts w:ascii="Arial" w:cs="Arial" w:eastAsia="Arial" w:hAnsi="Arial"/>
                <w:sz w:val="14"/>
                <w:szCs w:val="14"/>
              </w:rPr>
              <w:t xml:space="preserve">umgesetzt:</w:t>
            </w:r>
          </w:p>
          <w:p>
            <w:pPr>
              <w:spacing w:after="60"/>
            </w:pPr>
            <w:r>
              <w:rPr>
                <w:rFonts w:ascii="Arial" w:cs="Arial" w:eastAsia="Arial" w:hAnsi="Arial"/>
                <w:sz w:val="18"/>
                <w:szCs w:val="18"/>
              </w:rPr>
              <w:t xml:space="preserve"/>
            </w:r>
          </w:p>
          <w:p>
            <w:pPr>
              <w:spacing w:after="60"/>
            </w:pPr>
            <w:r>
              <w:rPr>
                <w:rFonts w:ascii="Arial" w:cs="Arial" w:eastAsia="Arial" w:hAnsi="Arial"/>
                <w:sz w:val="14"/>
                <w:szCs w:val="14"/>
              </w:rPr>
              <w:t xml:space="preserve">wirksam:</w:t>
            </w:r>
          </w:p>
        </w:tc>
      </w:tr>
      <w:tr>
        <w:trPr>
          <w:cantSplit/>
        </w:trPr>
        <w:tc>
          <w:p>
            <w:pPr>
              <w:spacing w:after="60"/>
            </w:pPr>
            <w:r>
              <w:rPr>
                <w:rFonts w:ascii="Arial" w:cs="Arial" w:eastAsia="Arial" w:hAnsi="Arial"/>
                <w:sz w:val="18"/>
                <w:szCs w:val="18"/>
              </w:rPr>
              <w:t xml:space="preserve">4</w:t>
            </w:r>
          </w:p>
        </w:tc>
        <w:tc>
          <w:p>
            <w:pPr>
              <w:spacing w:after="60"/>
            </w:pPr>
            <w:r>
              <w:rPr>
                <w:rFonts w:ascii="Arial" w:cs="Arial" w:eastAsia="Arial" w:hAnsi="Arial"/>
                <w:sz w:val="18"/>
                <w:szCs w:val="18"/>
              </w:rPr>
              <w:t xml:space="preserve">Formatkreissäge / Tischkreissäge (Altendorf F 45)</w:t>
            </w:r>
          </w:p>
        </w:tc>
        <w:tc>
          <w:p>
            <w:pPr>
              <w:spacing w:after="60"/>
            </w:pPr>
            <w:r>
              <w:rPr>
                <w:rFonts w:ascii="Arial" w:cs="Arial" w:eastAsia="Arial" w:hAnsi="Arial"/>
                <w:b/>
                <w:bCs/>
                <w:sz w:val="18"/>
                <w:szCs w:val="18"/>
              </w:rPr>
              <w:t xml:space="preserve">Formatkreissäge: Holzstaub an der Maschine</w:t>
            </w:r>
          </w:p>
          <w:p>
            <w:pPr>
              <w:spacing w:after="60"/>
            </w:pPr>
            <w:r>
              <w:rPr>
                <w:rFonts w:ascii="Arial" w:cs="Arial" w:eastAsia="Arial" w:hAnsi="Arial"/>
                <w:color w:val="444444"/>
                <w:sz w:val="16"/>
                <w:szCs w:val="16"/>
              </w:rPr>
              <w:t xml:space="preserve">Beim Sägen entsteht Holzstaub. Ist die Absaugung nicht angeschlossen, verstopft oder abgeschaltet, gelangt er in die Atemluft; Hartholzstaub (Eiche, Buche) ist krebserzeugend.</w:t>
            </w:r>
          </w:p>
          <w:p>
            <w:pPr>
              <w:spacing w:after="60"/>
            </w:pPr>
            <w:r>
              <w:rPr>
                <w:rFonts w:ascii="Arial" w:cs="Arial" w:eastAsia="Arial" w:hAnsi="Arial"/>
                <w:i/>
                <w:iCs/>
                <w:color w:val="444444"/>
                <w:sz w:val="16"/>
                <w:szCs w:val="16"/>
              </w:rPr>
              <w:t xml:space="preserve">Bewertung: Holzstaub kann Atemwegserkrankungen und bei Hartholz Krebs verursachen; mit angeschlossener, wirksamer Absaugung ist eine relevante Belastung unwahrscheinlich.</w:t>
            </w:r>
          </w:p>
        </w:tc>
        <w:tc>
          <w:tcPr>
            <w:shd w:fill="FDF3D0" w:color="auto" w:val="clear"/>
          </w:tcPr>
          <w:p>
            <w:pPr>
              <w:spacing w:after="60"/>
            </w:pPr>
            <w:r>
              <w:rPr>
                <w:rFonts w:ascii="Arial" w:cs="Arial" w:eastAsia="Arial" w:hAnsi="Arial"/>
                <w:b/>
                <w:bCs/>
                <w:sz w:val="18"/>
                <w:szCs w:val="18"/>
              </w:rPr>
              <w:t xml:space="preserve">mittel</w:t>
            </w:r>
          </w:p>
          <w:p>
            <w:pPr>
              <w:spacing w:after="60"/>
            </w:pPr>
            <w:r>
              <w:rPr>
                <w:rFonts w:ascii="Arial" w:cs="Arial" w:eastAsia="Arial" w:hAnsi="Arial"/>
                <w:sz w:val="14"/>
                <w:szCs w:val="14"/>
              </w:rPr>
              <w:t xml:space="preserve">S4 × W1 = 4</w:t>
            </w:r>
          </w:p>
        </w:tc>
        <w:tc>
          <w:p>
            <w:pPr>
              <w:spacing w:after="40"/>
            </w:pPr>
            <w:r>
              <w:rPr>
                <w:rFonts w:ascii="Arial" w:cs="Arial" w:eastAsia="Arial" w:hAnsi="Arial"/>
                <w:b/>
                <w:bCs/>
                <w:color w:val="2E7D32"/>
                <w:sz w:val="18"/>
                <w:szCs w:val="18"/>
              </w:rPr>
              <w:t xml:space="preserve">✓ </w:t>
            </w:r>
            <w:r>
              <w:rPr>
                <w:rFonts w:ascii="Arial" w:cs="Arial" w:eastAsia="Arial" w:hAnsi="Arial"/>
                <w:b/>
                <w:bCs/>
                <w:sz w:val="18"/>
                <w:szCs w:val="18"/>
              </w:rPr>
              <w:t xml:space="preserve">T </w:t>
            </w:r>
            <w:r>
              <w:rPr>
                <w:rFonts w:ascii="Arial" w:cs="Arial" w:eastAsia="Arial" w:hAnsi="Arial"/>
                <w:sz w:val="18"/>
                <w:szCs w:val="18"/>
              </w:rPr>
              <w:t xml:space="preserve">Absaugung an Schutzhaube und Untergehäuse anschließen und bei jeder Bearbeitung einschalten</w:t>
            </w:r>
          </w:p>
          <w:p>
            <w:pPr>
              <w:spacing w:after="40"/>
            </w:pPr>
            <w:r>
              <w:rPr>
                <w:rFonts w:ascii="Arial" w:cs="Arial" w:eastAsia="Arial" w:hAnsi="Arial"/>
                <w:b/>
                <w:bCs/>
                <w:color w:val="2E7D32"/>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Absaugung bei jeder Bearbeitung benutzen, Absperrschieber öffnen; Schäden oder Verstopfungen an Schläuchen nur bei Stillstand beheben</w:t>
            </w:r>
          </w:p>
          <w:p>
            <w:pPr>
              <w:spacing w:after="60"/>
            </w:pPr>
            <w:r>
              <w:rPr>
                <w:rFonts w:ascii="Arial" w:cs="Arial" w:eastAsia="Arial" w:hAnsi="Arial"/>
                <w:color w:val="666666"/>
                <w:sz w:val="14"/>
                <w:szCs w:val="14"/>
              </w:rPr>
              <w:t xml:space="preserve">Quelle: DGUV Regel 109-606, Abschn. 3.1.1 (Schutzhaube mit Absauganschluss); DGUV Regel 109-606, Abschn. 2.2.2 (Absaugung benutzen); DGUV Regel 109-606, Abschn. 2.2.3</w:t>
            </w:r>
          </w:p>
        </w:tc>
        <w:tc>
          <w:p>
            <w:pPr>
              <w:spacing w:after="60"/>
            </w:pPr>
            <w:r>
              <w:rPr>
                <w:rFonts w:ascii="Arial" w:cs="Arial" w:eastAsia="Arial" w:hAnsi="Arial"/>
                <w:sz w:val="18"/>
                <w:szCs w:val="18"/>
              </w:rPr>
              <w:t xml:space="preserve">Meister</w:t>
            </w:r>
          </w:p>
        </w:tc>
        <w:tc>
          <w:p>
            <w:pPr>
              <w:spacing w:after="60"/>
            </w:pPr>
            <w:r>
              <w:rPr>
                <w:rFonts w:ascii="Arial" w:cs="Arial" w:eastAsia="Arial" w:hAnsi="Arial"/>
                <w:sz w:val="18"/>
                <w:szCs w:val="18"/>
              </w:rPr>
              <w:t xml:space="preserve">–</w:t>
            </w:r>
          </w:p>
        </w:tc>
        <w:tc>
          <w:p>
            <w:pPr>
              <w:spacing w:after="60"/>
            </w:pPr>
            <w:r>
              <w:rPr>
                <w:rFonts w:ascii="Arial" w:cs="Arial" w:eastAsia="Arial" w:hAnsi="Arial"/>
                <w:sz w:val="18"/>
                <w:szCs w:val="18"/>
              </w:rPr>
              <w:t xml:space="preserve">13.10.2027</w:t>
            </w:r>
          </w:p>
        </w:tc>
        <w:tc>
          <w:p>
            <w:pPr>
              <w:spacing w:after="60"/>
            </w:pPr>
            <w:r>
              <w:rPr>
                <w:rFonts w:ascii="Arial" w:cs="Arial" w:eastAsia="Arial" w:hAnsi="Arial"/>
                <w:sz w:val="14"/>
                <w:szCs w:val="14"/>
              </w:rPr>
              <w:t xml:space="preserve">umgesetzt:</w:t>
            </w:r>
          </w:p>
          <w:p>
            <w:pPr>
              <w:spacing w:after="60"/>
            </w:pPr>
            <w:r>
              <w:rPr>
                <w:rFonts w:ascii="Arial" w:cs="Arial" w:eastAsia="Arial" w:hAnsi="Arial"/>
                <w:sz w:val="18"/>
                <w:szCs w:val="18"/>
              </w:rPr>
              <w:t xml:space="preserve"/>
            </w:r>
          </w:p>
          <w:p>
            <w:pPr>
              <w:spacing w:after="60"/>
            </w:pPr>
            <w:r>
              <w:rPr>
                <w:rFonts w:ascii="Arial" w:cs="Arial" w:eastAsia="Arial" w:hAnsi="Arial"/>
                <w:sz w:val="14"/>
                <w:szCs w:val="14"/>
              </w:rPr>
              <w:t xml:space="preserve">wirksam:</w:t>
            </w:r>
          </w:p>
        </w:tc>
      </w:tr>
      <w:tr>
        <w:trPr>
          <w:cantSplit/>
        </w:trPr>
        <w:tc>
          <w:p>
            <w:pPr>
              <w:spacing w:after="60"/>
            </w:pPr>
            <w:r>
              <w:rPr>
                <w:rFonts w:ascii="Arial" w:cs="Arial" w:eastAsia="Arial" w:hAnsi="Arial"/>
                <w:sz w:val="18"/>
                <w:szCs w:val="18"/>
              </w:rPr>
              <w:t xml:space="preserve">5</w:t>
            </w:r>
          </w:p>
        </w:tc>
        <w:tc>
          <w:p>
            <w:pPr>
              <w:spacing w:after="60"/>
            </w:pPr>
            <w:r>
              <w:rPr>
                <w:rFonts w:ascii="Arial" w:cs="Arial" w:eastAsia="Arial" w:hAnsi="Arial"/>
                <w:sz w:val="18"/>
                <w:szCs w:val="18"/>
              </w:rPr>
              <w:t xml:space="preserve">Formatkreissäge / Tischkreissäge (Altendorf F 45), Tischbandsäge, Abrichthobelmaschine, Tischfräsmaschine</w:t>
            </w:r>
          </w:p>
        </w:tc>
        <w:tc>
          <w:p>
            <w:pPr>
              <w:spacing w:after="60"/>
            </w:pPr>
            <w:r>
              <w:rPr>
                <w:rFonts w:ascii="Arial" w:cs="Arial" w:eastAsia="Arial" w:hAnsi="Arial"/>
                <w:b/>
                <w:bCs/>
                <w:sz w:val="18"/>
                <w:szCs w:val="18"/>
              </w:rPr>
              <w:t xml:space="preserve">Erfassen von Kleidung, Handschuhen, Schmuck und Haaren</w:t>
            </w:r>
          </w:p>
          <w:p>
            <w:pPr>
              <w:spacing w:after="60"/>
            </w:pPr>
            <w:r>
              <w:rPr>
                <w:rFonts w:ascii="Arial" w:cs="Arial" w:eastAsia="Arial" w:hAnsi="Arial"/>
                <w:color w:val="444444"/>
                <w:sz w:val="16"/>
                <w:szCs w:val="16"/>
              </w:rPr>
              <w:t xml:space="preserve">Weite Kleidung, Schmuck, lange Haare oder Handschuhe können von rotierenden Werkzeugen und Spindeln erfasst werden und Hand oder Arm hineinziehen.</w:t>
            </w:r>
          </w:p>
          <w:p>
            <w:pPr>
              <w:spacing w:after="60"/>
            </w:pPr>
            <w:r>
              <w:rPr>
                <w:rFonts w:ascii="Arial" w:cs="Arial" w:eastAsia="Arial" w:hAnsi="Arial"/>
                <w:i/>
                <w:iCs/>
                <w:color w:val="444444"/>
                <w:sz w:val="16"/>
                <w:szCs w:val="16"/>
              </w:rPr>
              <w:t xml:space="preserve">Bewertung: Erfasste Ärmel, Handschuhe oder Haare ziehen Körperteile in rotierende Teile; mit eng anliegender Kleidung ist das möglich.</w:t>
            </w:r>
          </w:p>
        </w:tc>
        <w:tc>
          <w:tcPr>
            <w:shd w:fill="FDF3D0" w:color="auto" w:val="clear"/>
          </w:tcPr>
          <w:p>
            <w:pPr>
              <w:spacing w:after="60"/>
            </w:pPr>
            <w:r>
              <w:rPr>
                <w:rFonts w:ascii="Arial" w:cs="Arial" w:eastAsia="Arial" w:hAnsi="Arial"/>
                <w:b/>
                <w:bCs/>
                <w:sz w:val="18"/>
                <w:szCs w:val="18"/>
              </w:rPr>
              <w:t xml:space="preserve">mittel</w:t>
            </w:r>
          </w:p>
          <w:p>
            <w:pPr>
              <w:spacing w:after="60"/>
            </w:pPr>
            <w:r>
              <w:rPr>
                <w:rFonts w:ascii="Arial" w:cs="Arial" w:eastAsia="Arial" w:hAnsi="Arial"/>
                <w:sz w:val="14"/>
                <w:szCs w:val="14"/>
              </w:rPr>
              <w:t xml:space="preserve">S3 × W2 = 6</w:t>
            </w:r>
          </w:p>
        </w:tc>
        <w:tc>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Eng anliegende Arbeitskleidung vorschreiben; Schmuck ablegen; lange Haare zusammenbinden bzw. Mütze</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An Maschinen mit Handvorschub im Gefahrbereich möglichst keine Handschuhe; an Bohrmaschinen Handschuhe verboten</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P </w:t>
            </w:r>
            <w:r>
              <w:rPr>
                <w:rFonts w:ascii="Arial" w:cs="Arial" w:eastAsia="Arial" w:hAnsi="Arial"/>
                <w:sz w:val="18"/>
                <w:szCs w:val="18"/>
              </w:rPr>
              <w:t xml:space="preserve">Passende Arbeitskleidung stellen und Tragen kontrollieren</w:t>
            </w:r>
          </w:p>
          <w:p>
            <w:pPr>
              <w:spacing w:after="60"/>
            </w:pPr>
            <w:r>
              <w:rPr>
                <w:rFonts w:ascii="Arial" w:cs="Arial" w:eastAsia="Arial" w:hAnsi="Arial"/>
                <w:color w:val="666666"/>
                <w:sz w:val="14"/>
                <w:szCs w:val="14"/>
              </w:rPr>
              <w:t xml:space="preserve">Quelle: DGUV Regel 109-606, Abschn. 2.2.2 (Kleidung, Tragen von Handschuhen)</w:t>
            </w:r>
          </w:p>
        </w:tc>
        <w:tc>
          <w:p>
            <w:pPr>
              <w:spacing w:after="60"/>
            </w:pPr>
            <w:r>
              <w:rPr>
                <w:rFonts w:ascii="Arial" w:cs="Arial" w:eastAsia="Arial" w:hAnsi="Arial"/>
                <w:sz w:val="18"/>
                <w:szCs w:val="18"/>
              </w:rPr>
              <w:t xml:space="preserve">Meister</w:t>
            </w:r>
          </w:p>
        </w:tc>
        <w:tc>
          <w:p>
            <w:pPr>
              <w:spacing w:after="60"/>
            </w:pPr>
            <w:r>
              <w:rPr>
                <w:rFonts w:ascii="Arial" w:cs="Arial" w:eastAsia="Arial" w:hAnsi="Arial"/>
                <w:sz w:val="18"/>
                <w:szCs w:val="18"/>
              </w:rPr>
              <w:t xml:space="preserve">–</w:t>
            </w:r>
          </w:p>
        </w:tc>
        <w:tc>
          <w:p>
            <w:pPr>
              <w:spacing w:after="60"/>
            </w:pPr>
            <w:r>
              <w:rPr>
                <w:rFonts w:ascii="Arial" w:cs="Arial" w:eastAsia="Arial" w:hAnsi="Arial"/>
                <w:sz w:val="18"/>
                <w:szCs w:val="18"/>
              </w:rPr>
              <w:t xml:space="preserve">13.10.2027</w:t>
            </w:r>
          </w:p>
        </w:tc>
        <w:tc>
          <w:p>
            <w:pPr>
              <w:spacing w:after="60"/>
            </w:pPr>
            <w:r>
              <w:rPr>
                <w:rFonts w:ascii="Arial" w:cs="Arial" w:eastAsia="Arial" w:hAnsi="Arial"/>
                <w:sz w:val="14"/>
                <w:szCs w:val="14"/>
              </w:rPr>
              <w:t xml:space="preserve">umgesetzt:</w:t>
            </w:r>
          </w:p>
          <w:p>
            <w:pPr>
              <w:spacing w:after="60"/>
            </w:pPr>
            <w:r>
              <w:rPr>
                <w:rFonts w:ascii="Arial" w:cs="Arial" w:eastAsia="Arial" w:hAnsi="Arial"/>
                <w:sz w:val="18"/>
                <w:szCs w:val="18"/>
              </w:rPr>
              <w:t xml:space="preserve"/>
            </w:r>
          </w:p>
          <w:p>
            <w:pPr>
              <w:spacing w:after="60"/>
            </w:pPr>
            <w:r>
              <w:rPr>
                <w:rFonts w:ascii="Arial" w:cs="Arial" w:eastAsia="Arial" w:hAnsi="Arial"/>
                <w:sz w:val="14"/>
                <w:szCs w:val="14"/>
              </w:rPr>
              <w:t xml:space="preserve">wirksam:</w:t>
            </w:r>
          </w:p>
        </w:tc>
      </w:tr>
      <w:tr>
        <w:trPr>
          <w:cantSplit/>
        </w:trPr>
        <w:tc>
          <w:p>
            <w:pPr>
              <w:spacing w:after="60"/>
            </w:pPr>
            <w:r>
              <w:rPr>
                <w:rFonts w:ascii="Arial" w:cs="Arial" w:eastAsia="Arial" w:hAnsi="Arial"/>
                <w:sz w:val="18"/>
                <w:szCs w:val="18"/>
              </w:rPr>
              <w:t xml:space="preserve">6</w:t>
            </w:r>
          </w:p>
        </w:tc>
        <w:tc>
          <w:p>
            <w:pPr>
              <w:spacing w:after="60"/>
            </w:pPr>
            <w:r>
              <w:rPr>
                <w:rFonts w:ascii="Arial" w:cs="Arial" w:eastAsia="Arial" w:hAnsi="Arial"/>
                <w:sz w:val="18"/>
                <w:szCs w:val="18"/>
              </w:rPr>
              <w:t xml:space="preserve">Formatkreissäge / Tischkreissäge (Altendorf F 45), Abrichthobelmaschine, Dickenhobelmaschine, Tischfräsmaschine</w:t>
            </w:r>
          </w:p>
        </w:tc>
        <w:tc>
          <w:p>
            <w:pPr>
              <w:spacing w:after="60"/>
            </w:pPr>
            <w:r>
              <w:rPr>
                <w:rFonts w:ascii="Arial" w:cs="Arial" w:eastAsia="Arial" w:hAnsi="Arial"/>
                <w:b/>
                <w:bCs/>
                <w:sz w:val="18"/>
                <w:szCs w:val="18"/>
              </w:rPr>
              <w:t xml:space="preserve">Herausgeschleuderte Werkstücke im Gefahrbereich</w:t>
            </w:r>
          </w:p>
          <w:p>
            <w:pPr>
              <w:spacing w:after="60"/>
            </w:pPr>
            <w:r>
              <w:rPr>
                <w:rFonts w:ascii="Arial" w:cs="Arial" w:eastAsia="Arial" w:hAnsi="Arial"/>
                <w:color w:val="444444"/>
                <w:sz w:val="16"/>
                <w:szCs w:val="16"/>
              </w:rPr>
              <w:t xml:space="preserve">Vor Kreissägen, Abrichthobeln, Dickenhobeln und Fräsen können Werkstücke oder Abschnitte herausgeschleudert werden und Personen im Umfeld treffen.</w:t>
            </w:r>
          </w:p>
          <w:p>
            <w:pPr>
              <w:spacing w:after="60"/>
            </w:pPr>
            <w:r>
              <w:rPr>
                <w:rFonts w:ascii="Arial" w:cs="Arial" w:eastAsia="Arial" w:hAnsi="Arial"/>
                <w:i/>
                <w:iCs/>
                <w:color w:val="444444"/>
                <w:sz w:val="16"/>
                <w:szCs w:val="16"/>
              </w:rPr>
              <w:t xml:space="preserve">Bewertung: Weggeschleuderte Werkstücke können Dritte schwer verletzen; mit freigehaltenem Gefahrbereich ist das möglich.</w:t>
            </w:r>
          </w:p>
        </w:tc>
        <w:tc>
          <w:tcPr>
            <w:shd w:fill="FDF3D0" w:color="auto" w:val="clear"/>
          </w:tcPr>
          <w:p>
            <w:pPr>
              <w:spacing w:after="60"/>
            </w:pPr>
            <w:r>
              <w:rPr>
                <w:rFonts w:ascii="Arial" w:cs="Arial" w:eastAsia="Arial" w:hAnsi="Arial"/>
                <w:b/>
                <w:bCs/>
                <w:sz w:val="18"/>
                <w:szCs w:val="18"/>
              </w:rPr>
              <w:t xml:space="preserve">mittel</w:t>
            </w:r>
          </w:p>
          <w:p>
            <w:pPr>
              <w:spacing w:after="60"/>
            </w:pPr>
            <w:r>
              <w:rPr>
                <w:rFonts w:ascii="Arial" w:cs="Arial" w:eastAsia="Arial" w:hAnsi="Arial"/>
                <w:sz w:val="14"/>
                <w:szCs w:val="14"/>
              </w:rPr>
              <w:t xml:space="preserve">S3 × W2 = 6</w:t>
            </w:r>
          </w:p>
        </w:tc>
        <w:tc>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T </w:t>
            </w:r>
            <w:r>
              <w:rPr>
                <w:rFonts w:ascii="Arial" w:cs="Arial" w:eastAsia="Arial" w:hAnsi="Arial"/>
                <w:sz w:val="18"/>
                <w:szCs w:val="18"/>
              </w:rPr>
              <w:t xml:space="preserve">Bei Bedarf Prallwände zum Schutz Dritter aufstellen</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Gefahrbereiche kennzeichnen (z. B. rot-weiße Bodenmarkierung); Maschinen so aufstellen, dass Wege nicht in Schnittlinie liegen</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Während der Bearbeitung keine weiteren Personen im Gefahrbereich</w:t>
            </w:r>
          </w:p>
          <w:p>
            <w:pPr>
              <w:spacing w:after="60"/>
            </w:pPr>
            <w:r>
              <w:rPr>
                <w:rFonts w:ascii="Arial" w:cs="Arial" w:eastAsia="Arial" w:hAnsi="Arial"/>
                <w:color w:val="666666"/>
                <w:sz w:val="14"/>
                <w:szCs w:val="14"/>
              </w:rPr>
              <w:t xml:space="preserve">Quelle: DGUV Regel 109-606, Abschn. 2.2.2 (Gefahrbereiche); DGUV Regel 109-606, Abschn. 2.2.1 (Maschinenaufstellung)</w:t>
            </w:r>
          </w:p>
        </w:tc>
        <w:tc>
          <w:p>
            <w:pPr>
              <w:spacing w:after="60"/>
            </w:pPr>
            <w:r>
              <w:rPr>
                <w:rFonts w:ascii="Arial" w:cs="Arial" w:eastAsia="Arial" w:hAnsi="Arial"/>
                <w:sz w:val="18"/>
                <w:szCs w:val="18"/>
              </w:rPr>
              <w:t xml:space="preserve">Meister</w:t>
            </w:r>
          </w:p>
        </w:tc>
        <w:tc>
          <w:p>
            <w:pPr>
              <w:spacing w:after="60"/>
            </w:pPr>
            <w:r>
              <w:rPr>
                <w:rFonts w:ascii="Arial" w:cs="Arial" w:eastAsia="Arial" w:hAnsi="Arial"/>
                <w:sz w:val="18"/>
                <w:szCs w:val="18"/>
              </w:rPr>
              <w:t xml:space="preserve">–</w:t>
            </w:r>
          </w:p>
        </w:tc>
        <w:tc>
          <w:p>
            <w:pPr>
              <w:spacing w:after="60"/>
            </w:pPr>
            <w:r>
              <w:rPr>
                <w:rFonts w:ascii="Arial" w:cs="Arial" w:eastAsia="Arial" w:hAnsi="Arial"/>
                <w:sz w:val="18"/>
                <w:szCs w:val="18"/>
              </w:rPr>
              <w:t xml:space="preserve">13.10.2027</w:t>
            </w:r>
          </w:p>
        </w:tc>
        <w:tc>
          <w:p>
            <w:pPr>
              <w:spacing w:after="60"/>
            </w:pPr>
            <w:r>
              <w:rPr>
                <w:rFonts w:ascii="Arial" w:cs="Arial" w:eastAsia="Arial" w:hAnsi="Arial"/>
                <w:sz w:val="14"/>
                <w:szCs w:val="14"/>
              </w:rPr>
              <w:t xml:space="preserve">umgesetzt:</w:t>
            </w:r>
          </w:p>
          <w:p>
            <w:pPr>
              <w:spacing w:after="60"/>
            </w:pPr>
            <w:r>
              <w:rPr>
                <w:rFonts w:ascii="Arial" w:cs="Arial" w:eastAsia="Arial" w:hAnsi="Arial"/>
                <w:sz w:val="18"/>
                <w:szCs w:val="18"/>
              </w:rPr>
              <w:t xml:space="preserve"/>
            </w:r>
          </w:p>
          <w:p>
            <w:pPr>
              <w:spacing w:after="60"/>
            </w:pPr>
            <w:r>
              <w:rPr>
                <w:rFonts w:ascii="Arial" w:cs="Arial" w:eastAsia="Arial" w:hAnsi="Arial"/>
                <w:sz w:val="14"/>
                <w:szCs w:val="14"/>
              </w:rPr>
              <w:t xml:space="preserve">wirksam:</w:t>
            </w:r>
          </w:p>
        </w:tc>
      </w:tr>
      <w:tr>
        <w:trPr>
          <w:cantSplit/>
        </w:trPr>
        <w:tc>
          <w:p>
            <w:pPr>
              <w:spacing w:after="60"/>
            </w:pPr>
            <w:r>
              <w:rPr>
                <w:rFonts w:ascii="Arial" w:cs="Arial" w:eastAsia="Arial" w:hAnsi="Arial"/>
                <w:sz w:val="18"/>
                <w:szCs w:val="18"/>
              </w:rPr>
              <w:t xml:space="preserve">7</w:t>
            </w:r>
          </w:p>
        </w:tc>
        <w:tc>
          <w:p>
            <w:pPr>
              <w:spacing w:after="60"/>
            </w:pPr>
            <w:r>
              <w:rPr>
                <w:rFonts w:ascii="Arial" w:cs="Arial" w:eastAsia="Arial" w:hAnsi="Arial"/>
                <w:sz w:val="18"/>
                <w:szCs w:val="18"/>
              </w:rPr>
              <w:t xml:space="preserve">Formatkreissäge / Tischkreissäge (Altendorf F 45), Tischbandsäge, Abrichthobelmaschine, Dickenhobelmaschine, Tischfräsmaschine</w:t>
            </w:r>
          </w:p>
        </w:tc>
        <w:tc>
          <w:p>
            <w:pPr>
              <w:spacing w:after="60"/>
            </w:pPr>
            <w:r>
              <w:rPr>
                <w:rFonts w:ascii="Arial" w:cs="Arial" w:eastAsia="Arial" w:hAnsi="Arial"/>
                <w:b/>
                <w:bCs/>
                <w:sz w:val="18"/>
                <w:szCs w:val="18"/>
              </w:rPr>
              <w:t xml:space="preserve">Unbeabsichtigtes Anlaufen beim Rüsten, fehlender NOT-AUS</w:t>
            </w:r>
          </w:p>
          <w:p>
            <w:pPr>
              <w:spacing w:after="60"/>
            </w:pPr>
            <w:r>
              <w:rPr>
                <w:rFonts w:ascii="Arial" w:cs="Arial" w:eastAsia="Arial" w:hAnsi="Arial"/>
                <w:color w:val="444444"/>
                <w:sz w:val="16"/>
                <w:szCs w:val="16"/>
              </w:rPr>
              <w:t xml:space="preserve">Werkzeugwechsel, Einstellen oder Entstören an nicht gesicherten Maschinen führt zu schweren Verletzungen. Bei Altmaschinen ist der Hauptschalter oft nicht schnell erreichbar.</w:t>
            </w:r>
          </w:p>
          <w:p>
            <w:pPr>
              <w:spacing w:after="60"/>
            </w:pPr>
            <w:r>
              <w:rPr>
                <w:rFonts w:ascii="Arial" w:cs="Arial" w:eastAsia="Arial" w:hAnsi="Arial"/>
                <w:i/>
                <w:iCs/>
                <w:color w:val="444444"/>
                <w:sz w:val="16"/>
                <w:szCs w:val="16"/>
              </w:rPr>
              <w:t xml:space="preserve">Bewertung: Unerwartetes Anlaufen beim Rüsten führt zu schweren Schnitt- und Quetschverletzungen; mit Sicherung gegen Wiedereinschalten ist das möglich.</w:t>
            </w:r>
          </w:p>
        </w:tc>
        <w:tc>
          <w:tcPr>
            <w:shd w:fill="FDF3D0" w:color="auto" w:val="clear"/>
          </w:tcPr>
          <w:p>
            <w:pPr>
              <w:spacing w:after="60"/>
            </w:pPr>
            <w:r>
              <w:rPr>
                <w:rFonts w:ascii="Arial" w:cs="Arial" w:eastAsia="Arial" w:hAnsi="Arial"/>
                <w:b/>
                <w:bCs/>
                <w:sz w:val="18"/>
                <w:szCs w:val="18"/>
              </w:rPr>
              <w:t xml:space="preserve">mittel</w:t>
            </w:r>
          </w:p>
          <w:p>
            <w:pPr>
              <w:spacing w:after="60"/>
            </w:pPr>
            <w:r>
              <w:rPr>
                <w:rFonts w:ascii="Arial" w:cs="Arial" w:eastAsia="Arial" w:hAnsi="Arial"/>
                <w:sz w:val="14"/>
                <w:szCs w:val="14"/>
              </w:rPr>
              <w:t xml:space="preserve">S3 × W2 = 6</w:t>
            </w:r>
          </w:p>
        </w:tc>
        <w:tc>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T </w:t>
            </w:r>
            <w:r>
              <w:rPr>
                <w:rFonts w:ascii="Arial" w:cs="Arial" w:eastAsia="Arial" w:hAnsi="Arial"/>
                <w:sz w:val="18"/>
                <w:szCs w:val="18"/>
              </w:rPr>
              <w:t xml:space="preserve">Altmaschinen mit NOT-AUS nachrüsten, wenn der Hauptschalter nicht leicht erreichbar oder nicht als Not-Befehl erkennbar ist oder ein Vorschubapparat mitläuft</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Rüst- und Instandhaltungsarbeiten nur bei abgeschalteter, z. B. mit Vorhängeschloss gegen Wiedereinschalten gesicherter Maschine; bei Handmaschinen Netzstecker ziehen</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Maschinen bei Arbeitsende oder Verlassen des Arbeitsplatzes immer abschalten</w:t>
            </w:r>
          </w:p>
          <w:p>
            <w:pPr>
              <w:spacing w:after="60"/>
            </w:pPr>
            <w:r>
              <w:rPr>
                <w:rFonts w:ascii="Arial" w:cs="Arial" w:eastAsia="Arial" w:hAnsi="Arial"/>
                <w:color w:val="666666"/>
                <w:sz w:val="14"/>
                <w:szCs w:val="14"/>
              </w:rPr>
              <w:t xml:space="preserve">Quelle: DGUV Regel 109-606, Abschn. 2.2.1 (Not-Aus/Not-Halt); DGUV Regel 109-606, Abschn. 2.2.2 (Maschinen abschalten)</w:t>
            </w:r>
          </w:p>
        </w:tc>
        <w:tc>
          <w:p>
            <w:pPr>
              <w:spacing w:after="60"/>
            </w:pPr>
            <w:r>
              <w:rPr>
                <w:rFonts w:ascii="Arial" w:cs="Arial" w:eastAsia="Arial" w:hAnsi="Arial"/>
                <w:sz w:val="18"/>
                <w:szCs w:val="18"/>
              </w:rPr>
              <w:t xml:space="preserve">Thomas Huber</w:t>
            </w:r>
          </w:p>
        </w:tc>
        <w:tc>
          <w:p>
            <w:pPr>
              <w:spacing w:after="60"/>
            </w:pPr>
            <w:r>
              <w:rPr>
                <w:rFonts w:ascii="Arial" w:cs="Arial" w:eastAsia="Arial" w:hAnsi="Arial"/>
                <w:sz w:val="18"/>
                <w:szCs w:val="18"/>
              </w:rPr>
              <w:t xml:space="preserve">–</w:t>
            </w:r>
          </w:p>
        </w:tc>
        <w:tc>
          <w:p>
            <w:pPr>
              <w:spacing w:after="60"/>
            </w:pPr>
            <w:r>
              <w:rPr>
                <w:rFonts w:ascii="Arial" w:cs="Arial" w:eastAsia="Arial" w:hAnsi="Arial"/>
                <w:sz w:val="18"/>
                <w:szCs w:val="18"/>
              </w:rPr>
              <w:t xml:space="preserve">13.10.2027</w:t>
            </w:r>
          </w:p>
        </w:tc>
        <w:tc>
          <w:p>
            <w:pPr>
              <w:spacing w:after="60"/>
            </w:pPr>
            <w:r>
              <w:rPr>
                <w:rFonts w:ascii="Arial" w:cs="Arial" w:eastAsia="Arial" w:hAnsi="Arial"/>
                <w:sz w:val="14"/>
                <w:szCs w:val="14"/>
              </w:rPr>
              <w:t xml:space="preserve">umgesetzt:</w:t>
            </w:r>
          </w:p>
          <w:p>
            <w:pPr>
              <w:spacing w:after="60"/>
            </w:pPr>
            <w:r>
              <w:rPr>
                <w:rFonts w:ascii="Arial" w:cs="Arial" w:eastAsia="Arial" w:hAnsi="Arial"/>
                <w:sz w:val="18"/>
                <w:szCs w:val="18"/>
              </w:rPr>
              <w:t xml:space="preserve"/>
            </w:r>
          </w:p>
          <w:p>
            <w:pPr>
              <w:spacing w:after="60"/>
            </w:pPr>
            <w:r>
              <w:rPr>
                <w:rFonts w:ascii="Arial" w:cs="Arial" w:eastAsia="Arial" w:hAnsi="Arial"/>
                <w:sz w:val="14"/>
                <w:szCs w:val="14"/>
              </w:rPr>
              <w:t xml:space="preserve">wirksam:</w:t>
            </w:r>
          </w:p>
        </w:tc>
      </w:tr>
      <w:tr>
        <w:trPr>
          <w:cantSplit/>
        </w:trPr>
        <w:tc>
          <w:p>
            <w:pPr>
              <w:spacing w:after="60"/>
            </w:pPr>
            <w:r>
              <w:rPr>
                <w:rFonts w:ascii="Arial" w:cs="Arial" w:eastAsia="Arial" w:hAnsi="Arial"/>
                <w:sz w:val="18"/>
                <w:szCs w:val="18"/>
              </w:rPr>
              <w:t xml:space="preserve">8</w:t>
            </w:r>
          </w:p>
        </w:tc>
        <w:tc>
          <w:p>
            <w:pPr>
              <w:spacing w:after="60"/>
            </w:pPr>
            <w:r>
              <w:rPr>
                <w:rFonts w:ascii="Arial" w:cs="Arial" w:eastAsia="Arial" w:hAnsi="Arial"/>
                <w:sz w:val="18"/>
                <w:szCs w:val="18"/>
              </w:rPr>
              <w:t xml:space="preserve">Formatkreissäge / Tischkreissäge (Altendorf F 45), Tischbandsäge, Abrichthobelmaschine, Dickenhobelmaschine, Tischfräsmaschine</w:t>
            </w:r>
          </w:p>
        </w:tc>
        <w:tc>
          <w:p>
            <w:pPr>
              <w:spacing w:after="60"/>
            </w:pPr>
            <w:r>
              <w:rPr>
                <w:rFonts w:ascii="Arial" w:cs="Arial" w:eastAsia="Arial" w:hAnsi="Arial"/>
                <w:b/>
                <w:bCs/>
                <w:sz w:val="18"/>
                <w:szCs w:val="18"/>
              </w:rPr>
              <w:t xml:space="preserve">Schnittverletzungen beim Werkzeug- und Messerwechsel</w:t>
            </w:r>
          </w:p>
          <w:p>
            <w:pPr>
              <w:spacing w:after="60"/>
            </w:pPr>
            <w:r>
              <w:rPr>
                <w:rFonts w:ascii="Arial" w:cs="Arial" w:eastAsia="Arial" w:hAnsi="Arial"/>
                <w:color w:val="444444"/>
                <w:sz w:val="16"/>
                <w:szCs w:val="16"/>
              </w:rPr>
              <w:t xml:space="preserve">Sägeblätter, Hobelmesser und Fräser sind sehr scharf. Beim Wechseln und Einstellen kommt es zu Schnittverletzungen.</w:t>
            </w:r>
          </w:p>
          <w:p>
            <w:pPr>
              <w:spacing w:after="60"/>
            </w:pPr>
            <w:r>
              <w:rPr>
                <w:rFonts w:ascii="Arial" w:cs="Arial" w:eastAsia="Arial" w:hAnsi="Arial"/>
                <w:i/>
                <w:iCs/>
                <w:color w:val="444444"/>
                <w:sz w:val="16"/>
                <w:szCs w:val="16"/>
              </w:rPr>
              <w:t xml:space="preserve">Bewertung: Beim Messer- und Blattwechsel entstehen meist kleine Schnittwunden; mit Handschuhen und Halterungen ist das möglich. Wahrscheinlichkeit erhöht, da nicht vorhanden: Schnittfeste Handschuhe beim Messer- und Sägeblattwechsel tragen.</w:t>
            </w:r>
          </w:p>
        </w:tc>
        <w:tc>
          <w:tcPr>
            <w:shd w:fill="E3F3E6" w:color="auto" w:val="clear"/>
          </w:tcPr>
          <w:p>
            <w:pPr>
              <w:spacing w:after="60"/>
            </w:pPr>
            <w:r>
              <w:rPr>
                <w:rFonts w:ascii="Arial" w:cs="Arial" w:eastAsia="Arial" w:hAnsi="Arial"/>
                <w:b/>
                <w:bCs/>
                <w:sz w:val="18"/>
                <w:szCs w:val="18"/>
              </w:rPr>
              <w:t xml:space="preserve">gering</w:t>
            </w:r>
          </w:p>
          <w:p>
            <w:pPr>
              <w:spacing w:after="60"/>
            </w:pPr>
            <w:r>
              <w:rPr>
                <w:rFonts w:ascii="Arial" w:cs="Arial" w:eastAsia="Arial" w:hAnsi="Arial"/>
                <w:sz w:val="14"/>
                <w:szCs w:val="14"/>
              </w:rPr>
              <w:t xml:space="preserve">S1 × W3 = 3</w:t>
            </w:r>
          </w:p>
        </w:tc>
        <w:tc>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T </w:t>
            </w:r>
            <w:r>
              <w:rPr>
                <w:rFonts w:ascii="Arial" w:cs="Arial" w:eastAsia="Arial" w:hAnsi="Arial"/>
                <w:sz w:val="18"/>
                <w:szCs w:val="18"/>
              </w:rPr>
              <w:t xml:space="preserve">Werkzeuge in Halterungen oder Schutzhüllen lagern; vorgesehenes Spezialwerkzeug benutzen</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Wechsel nur bei gesicherter Maschine bzw. gezogenem Netzstecker</w:t>
            </w:r>
          </w:p>
          <w:p>
            <w:pPr>
              <w:spacing w:after="40"/>
            </w:pPr>
            <w:r>
              <w:rPr>
                <w:rFonts w:ascii="Arial" w:cs="Arial" w:eastAsia="Arial" w:hAnsi="Arial"/>
                <w:b/>
                <w:bCs/>
                <w:color w:val="B42318"/>
                <w:sz w:val="18"/>
                <w:szCs w:val="18"/>
              </w:rPr>
              <w:t xml:space="preserve">✗ </w:t>
            </w:r>
            <w:r>
              <w:rPr>
                <w:rFonts w:ascii="Arial" w:cs="Arial" w:eastAsia="Arial" w:hAnsi="Arial"/>
                <w:b/>
                <w:bCs/>
                <w:sz w:val="18"/>
                <w:szCs w:val="18"/>
              </w:rPr>
              <w:t xml:space="preserve">P </w:t>
            </w:r>
            <w:r>
              <w:rPr>
                <w:rFonts w:ascii="Arial" w:cs="Arial" w:eastAsia="Arial" w:hAnsi="Arial"/>
                <w:sz w:val="18"/>
                <w:szCs w:val="18"/>
              </w:rPr>
              <w:t xml:space="preserve">Schnittfeste Handschuhe beim Messer- und Sägeblattwechsel tragen (fehlt)</w:t>
            </w:r>
          </w:p>
          <w:p>
            <w:pPr>
              <w:spacing w:after="60"/>
            </w:pPr>
            <w:r>
              <w:rPr>
                <w:rFonts w:ascii="Arial" w:cs="Arial" w:eastAsia="Arial" w:hAnsi="Arial"/>
                <w:color w:val="666666"/>
                <w:sz w:val="14"/>
                <w:szCs w:val="14"/>
              </w:rPr>
              <w:t xml:space="preserve">Quelle: DGUV Regel 109-606, Abschn. 3.1.4, 3.1.9, 3.3.1</w:t>
            </w:r>
          </w:p>
        </w:tc>
        <w:tc>
          <w:p>
            <w:pPr>
              <w:spacing w:after="60"/>
            </w:pPr>
            <w:r>
              <w:rPr>
                <w:rFonts w:ascii="Arial" w:cs="Arial" w:eastAsia="Arial" w:hAnsi="Arial"/>
                <w:sz w:val="18"/>
                <w:szCs w:val="18"/>
              </w:rPr>
              <w:t xml:space="preserve">Meister</w:t>
            </w:r>
          </w:p>
        </w:tc>
        <w:tc>
          <w:p>
            <w:pPr>
              <w:spacing w:after="60"/>
            </w:pPr>
            <w:r>
              <w:rPr>
                <w:rFonts w:ascii="Arial" w:cs="Arial" w:eastAsia="Arial" w:hAnsi="Arial"/>
                <w:sz w:val="18"/>
                <w:szCs w:val="18"/>
              </w:rPr>
              <w:t xml:space="preserve">11.01.2027</w:t>
            </w:r>
          </w:p>
        </w:tc>
        <w:tc>
          <w:p>
            <w:pPr>
              <w:spacing w:after="60"/>
            </w:pPr>
            <w:r>
              <w:rPr>
                <w:rFonts w:ascii="Arial" w:cs="Arial" w:eastAsia="Arial" w:hAnsi="Arial"/>
                <w:sz w:val="18"/>
                <w:szCs w:val="18"/>
              </w:rPr>
              <w:t xml:space="preserve">13.10.2027</w:t>
            </w:r>
          </w:p>
        </w:tc>
        <w:tc>
          <w:p>
            <w:pPr>
              <w:spacing w:after="60"/>
            </w:pPr>
            <w:r>
              <w:rPr>
                <w:rFonts w:ascii="Arial" w:cs="Arial" w:eastAsia="Arial" w:hAnsi="Arial"/>
                <w:sz w:val="14"/>
                <w:szCs w:val="14"/>
              </w:rPr>
              <w:t xml:space="preserve">umgesetzt:</w:t>
            </w:r>
          </w:p>
          <w:p>
            <w:pPr>
              <w:spacing w:after="60"/>
            </w:pPr>
            <w:r>
              <w:rPr>
                <w:rFonts w:ascii="Arial" w:cs="Arial" w:eastAsia="Arial" w:hAnsi="Arial"/>
                <w:sz w:val="18"/>
                <w:szCs w:val="18"/>
              </w:rPr>
              <w:t xml:space="preserve"/>
            </w:r>
          </w:p>
          <w:p>
            <w:pPr>
              <w:spacing w:after="60"/>
            </w:pPr>
            <w:r>
              <w:rPr>
                <w:rFonts w:ascii="Arial" w:cs="Arial" w:eastAsia="Arial" w:hAnsi="Arial"/>
                <w:sz w:val="14"/>
                <w:szCs w:val="14"/>
              </w:rPr>
              <w:t xml:space="preserve">wirksam:</w:t>
            </w:r>
          </w:p>
        </w:tc>
      </w:tr>
      <w:tr>
        <w:trPr>
          <w:cantSplit/>
        </w:trPr>
        <w:tc>
          <w:p>
            <w:pPr>
              <w:spacing w:after="60"/>
            </w:pPr>
            <w:r>
              <w:rPr>
                <w:rFonts w:ascii="Arial" w:cs="Arial" w:eastAsia="Arial" w:hAnsi="Arial"/>
                <w:sz w:val="18"/>
                <w:szCs w:val="18"/>
              </w:rPr>
              <w:t xml:space="preserve">9</w:t>
            </w:r>
          </w:p>
        </w:tc>
        <w:tc>
          <w:p>
            <w:pPr>
              <w:spacing w:after="60"/>
            </w:pPr>
            <w:r>
              <w:rPr>
                <w:rFonts w:ascii="Arial" w:cs="Arial" w:eastAsia="Arial" w:hAnsi="Arial"/>
                <w:sz w:val="18"/>
                <w:szCs w:val="18"/>
              </w:rPr>
              <w:t xml:space="preserve">Tischbandsäge</w:t>
            </w:r>
          </w:p>
        </w:tc>
        <w:tc>
          <w:p>
            <w:pPr>
              <w:spacing w:after="60"/>
            </w:pPr>
            <w:r>
              <w:rPr>
                <w:rFonts w:ascii="Arial" w:cs="Arial" w:eastAsia="Arial" w:hAnsi="Arial"/>
                <w:b/>
                <w:bCs/>
                <w:sz w:val="18"/>
                <w:szCs w:val="18"/>
              </w:rPr>
              <w:t xml:space="preserve">Bandsäge: Berühren des Sägebands und Bandriss</w:t>
            </w:r>
          </w:p>
          <w:p>
            <w:pPr>
              <w:spacing w:after="60"/>
            </w:pPr>
            <w:r>
              <w:rPr>
                <w:rFonts w:ascii="Arial" w:cs="Arial" w:eastAsia="Arial" w:hAnsi="Arial"/>
                <w:color w:val="444444"/>
                <w:sz w:val="16"/>
                <w:szCs w:val="16"/>
              </w:rPr>
              <w:t xml:space="preserve">Beim Bogen- und Leistenschneiden und beim Brennholzschneiden rutscht die Hand ab oder gerät ans Sägeband; ein reißendes Band kann Verletzungen verursachen.</w:t>
            </w:r>
          </w:p>
          <w:p>
            <w:pPr>
              <w:spacing w:after="60"/>
            </w:pPr>
            <w:r>
              <w:rPr>
                <w:rFonts w:ascii="Arial" w:cs="Arial" w:eastAsia="Arial" w:hAnsi="Arial"/>
                <w:i/>
                <w:iCs/>
                <w:color w:val="444444"/>
                <w:sz w:val="16"/>
                <w:szCs w:val="16"/>
              </w:rPr>
              <w:t xml:space="preserve">Bewertung: Berührung des Sägebands verursacht tiefe Schnittwunden an den Fingern; mit abgesenkter Verdeckung und Schiebeholz ist sie möglich. Wahrscheinlichkeit erhöht, da nicht vorhanden: Sägeblattverdeckung möglichst auf Werkstückhöhe einstellen; Tischeinlage bündig mit dem Tisch, Einschnitt möglichst eng; Für kurze Werkstücke Schiebeholz oder Zuführlade benutzen; Parallelanschlag bzw; Lange oder sperrige Werkstücke auf einer Tischverbreiterung auflegen.</w:t>
            </w:r>
          </w:p>
        </w:tc>
        <w:tc>
          <w:tcPr>
            <w:shd w:fill="FDE2E1" w:color="auto" w:val="clear"/>
          </w:tcPr>
          <w:p>
            <w:pPr>
              <w:spacing w:after="60"/>
            </w:pPr>
            <w:r>
              <w:rPr>
                <w:rFonts w:ascii="Arial" w:cs="Arial" w:eastAsia="Arial" w:hAnsi="Arial"/>
                <w:b/>
                <w:bCs/>
                <w:sz w:val="18"/>
                <w:szCs w:val="18"/>
              </w:rPr>
              <w:t xml:space="preserve">hoch</w:t>
            </w:r>
          </w:p>
          <w:p>
            <w:pPr>
              <w:spacing w:after="60"/>
            </w:pPr>
            <w:r>
              <w:rPr>
                <w:rFonts w:ascii="Arial" w:cs="Arial" w:eastAsia="Arial" w:hAnsi="Arial"/>
                <w:sz w:val="14"/>
                <w:szCs w:val="14"/>
              </w:rPr>
              <w:t xml:space="preserve">S3 × W3 = 9</w:t>
            </w:r>
          </w:p>
        </w:tc>
        <w:tc>
          <w:p>
            <w:pPr>
              <w:spacing w:after="40"/>
            </w:pPr>
            <w:r>
              <w:rPr>
                <w:rFonts w:ascii="Arial" w:cs="Arial" w:eastAsia="Arial" w:hAnsi="Arial"/>
                <w:b/>
                <w:bCs/>
                <w:color w:val="B42318"/>
                <w:sz w:val="18"/>
                <w:szCs w:val="18"/>
              </w:rPr>
              <w:t xml:space="preserve">✗ </w:t>
            </w:r>
            <w:r>
              <w:rPr>
                <w:rFonts w:ascii="Arial" w:cs="Arial" w:eastAsia="Arial" w:hAnsi="Arial"/>
                <w:b/>
                <w:bCs/>
                <w:sz w:val="18"/>
                <w:szCs w:val="18"/>
              </w:rPr>
              <w:t xml:space="preserve">T </w:t>
            </w:r>
            <w:r>
              <w:rPr>
                <w:rFonts w:ascii="Arial" w:cs="Arial" w:eastAsia="Arial" w:hAnsi="Arial"/>
                <w:sz w:val="18"/>
                <w:szCs w:val="18"/>
              </w:rPr>
              <w:t xml:space="preserve">Sägeblattverdeckung möglichst auf Werkstückhöhe einstellen (fehlt)</w:t>
            </w:r>
          </w:p>
          <w:p>
            <w:pPr>
              <w:spacing w:after="40"/>
            </w:pPr>
            <w:r>
              <w:rPr>
                <w:rFonts w:ascii="Arial" w:cs="Arial" w:eastAsia="Arial" w:hAnsi="Arial"/>
                <w:b/>
                <w:bCs/>
                <w:color w:val="B42318"/>
                <w:sz w:val="18"/>
                <w:szCs w:val="18"/>
              </w:rPr>
              <w:t xml:space="preserve">✗ </w:t>
            </w:r>
            <w:r>
              <w:rPr>
                <w:rFonts w:ascii="Arial" w:cs="Arial" w:eastAsia="Arial" w:hAnsi="Arial"/>
                <w:b/>
                <w:bCs/>
                <w:sz w:val="18"/>
                <w:szCs w:val="18"/>
              </w:rPr>
              <w:t xml:space="preserve">T </w:t>
            </w:r>
            <w:r>
              <w:rPr>
                <w:rFonts w:ascii="Arial" w:cs="Arial" w:eastAsia="Arial" w:hAnsi="Arial"/>
                <w:sz w:val="18"/>
                <w:szCs w:val="18"/>
              </w:rPr>
              <w:t xml:space="preserve">Tischeinlage bündig mit dem Tisch, Einschnitt möglichst eng; verschlissene Einlagen erneuern (fehlt)</w:t>
            </w:r>
          </w:p>
          <w:p>
            <w:pPr>
              <w:spacing w:after="40"/>
            </w:pPr>
            <w:r>
              <w:rPr>
                <w:rFonts w:ascii="Arial" w:cs="Arial" w:eastAsia="Arial" w:hAnsi="Arial"/>
                <w:b/>
                <w:bCs/>
                <w:color w:val="B42318"/>
                <w:sz w:val="18"/>
                <w:szCs w:val="18"/>
              </w:rPr>
              <w:t xml:space="preserve">✗ </w:t>
            </w:r>
            <w:r>
              <w:rPr>
                <w:rFonts w:ascii="Arial" w:cs="Arial" w:eastAsia="Arial" w:hAnsi="Arial"/>
                <w:b/>
                <w:bCs/>
                <w:sz w:val="18"/>
                <w:szCs w:val="18"/>
              </w:rPr>
              <w:t xml:space="preserve">T </w:t>
            </w:r>
            <w:r>
              <w:rPr>
                <w:rFonts w:ascii="Arial" w:cs="Arial" w:eastAsia="Arial" w:hAnsi="Arial"/>
                <w:sz w:val="18"/>
                <w:szCs w:val="18"/>
              </w:rPr>
              <w:t xml:space="preserve">Für kurze Werkstücke Schiebeholz oder Zuführlade benutzen (fehlt)</w:t>
            </w:r>
          </w:p>
          <w:p>
            <w:pPr>
              <w:spacing w:after="40"/>
            </w:pPr>
            <w:r>
              <w:rPr>
                <w:rFonts w:ascii="Arial" w:cs="Arial" w:eastAsia="Arial" w:hAnsi="Arial"/>
                <w:b/>
                <w:bCs/>
                <w:color w:val="B42318"/>
                <w:sz w:val="18"/>
                <w:szCs w:val="18"/>
              </w:rPr>
              <w:t xml:space="preserve">✗ </w:t>
            </w:r>
            <w:r>
              <w:rPr>
                <w:rFonts w:ascii="Arial" w:cs="Arial" w:eastAsia="Arial" w:hAnsi="Arial"/>
                <w:b/>
                <w:bCs/>
                <w:sz w:val="18"/>
                <w:szCs w:val="18"/>
              </w:rPr>
              <w:t xml:space="preserve">T </w:t>
            </w:r>
            <w:r>
              <w:rPr>
                <w:rFonts w:ascii="Arial" w:cs="Arial" w:eastAsia="Arial" w:hAnsi="Arial"/>
                <w:sz w:val="18"/>
                <w:szCs w:val="18"/>
              </w:rPr>
              <w:t xml:space="preserve">Parallelanschlag bzw. Anlagewinkel verwenden; hochkant stehende Werkstücke beim Quersägen gegen Kippen sichern (fehlt)</w:t>
            </w:r>
          </w:p>
          <w:p>
            <w:pPr>
              <w:spacing w:after="40"/>
            </w:pPr>
            <w:r>
              <w:rPr>
                <w:rFonts w:ascii="Arial" w:cs="Arial" w:eastAsia="Arial" w:hAnsi="Arial"/>
                <w:b/>
                <w:bCs/>
                <w:color w:val="B42318"/>
                <w:sz w:val="18"/>
                <w:szCs w:val="18"/>
              </w:rPr>
              <w:t xml:space="preserve">✗ </w:t>
            </w:r>
            <w:r>
              <w:rPr>
                <w:rFonts w:ascii="Arial" w:cs="Arial" w:eastAsia="Arial" w:hAnsi="Arial"/>
                <w:b/>
                <w:bCs/>
                <w:sz w:val="18"/>
                <w:szCs w:val="18"/>
              </w:rPr>
              <w:t xml:space="preserve">T </w:t>
            </w:r>
            <w:r>
              <w:rPr>
                <w:rFonts w:ascii="Arial" w:cs="Arial" w:eastAsia="Arial" w:hAnsi="Arial"/>
                <w:sz w:val="18"/>
                <w:szCs w:val="18"/>
              </w:rPr>
              <w:t xml:space="preserve">Lange oder sperrige Werkstücke auf einer Tischverbreiterung auflegen (fehlt)</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Nur scharfe, rissfreie, ausreichend geschränkte Bänder; Band und Führung vor Arbeitsbeginn einstellen</w:t>
            </w:r>
          </w:p>
          <w:p>
            <w:pPr>
              <w:spacing w:after="60"/>
            </w:pPr>
            <w:r>
              <w:rPr>
                <w:rFonts w:ascii="Arial" w:cs="Arial" w:eastAsia="Arial" w:hAnsi="Arial"/>
                <w:color w:val="666666"/>
                <w:sz w:val="14"/>
                <w:szCs w:val="14"/>
              </w:rPr>
              <w:t xml:space="preserve">Quelle: DGUV Regel 109-606, Abschn. 3.1.6</w:t>
            </w:r>
          </w:p>
        </w:tc>
        <w:tc>
          <w:p>
            <w:pPr>
              <w:spacing w:after="60"/>
            </w:pPr>
            <w:r>
              <w:rPr>
                <w:rFonts w:ascii="Arial" w:cs="Arial" w:eastAsia="Arial" w:hAnsi="Arial"/>
                <w:sz w:val="18"/>
                <w:szCs w:val="18"/>
              </w:rPr>
              <w:t xml:space="preserve">Meister</w:t>
            </w:r>
          </w:p>
        </w:tc>
        <w:tc>
          <w:p>
            <w:pPr>
              <w:spacing w:after="60"/>
            </w:pPr>
            <w:r>
              <w:rPr>
                <w:rFonts w:ascii="Arial" w:cs="Arial" w:eastAsia="Arial" w:hAnsi="Arial"/>
                <w:sz w:val="18"/>
                <w:szCs w:val="18"/>
              </w:rPr>
              <w:t xml:space="preserve">sofort</w:t>
            </w:r>
          </w:p>
        </w:tc>
        <w:tc>
          <w:p>
            <w:pPr>
              <w:spacing w:after="60"/>
            </w:pPr>
            <w:r>
              <w:rPr>
                <w:rFonts w:ascii="Arial" w:cs="Arial" w:eastAsia="Arial" w:hAnsi="Arial"/>
                <w:sz w:val="18"/>
                <w:szCs w:val="18"/>
              </w:rPr>
              <w:t xml:space="preserve">13.10.2027</w:t>
            </w:r>
          </w:p>
        </w:tc>
        <w:tc>
          <w:p>
            <w:pPr>
              <w:spacing w:after="60"/>
            </w:pPr>
            <w:r>
              <w:rPr>
                <w:rFonts w:ascii="Arial" w:cs="Arial" w:eastAsia="Arial" w:hAnsi="Arial"/>
                <w:sz w:val="14"/>
                <w:szCs w:val="14"/>
              </w:rPr>
              <w:t xml:space="preserve">umgesetzt:</w:t>
            </w:r>
          </w:p>
          <w:p>
            <w:pPr>
              <w:spacing w:after="60"/>
            </w:pPr>
            <w:r>
              <w:rPr>
                <w:rFonts w:ascii="Arial" w:cs="Arial" w:eastAsia="Arial" w:hAnsi="Arial"/>
                <w:sz w:val="18"/>
                <w:szCs w:val="18"/>
              </w:rPr>
              <w:t xml:space="preserve"/>
            </w:r>
          </w:p>
          <w:p>
            <w:pPr>
              <w:spacing w:after="60"/>
            </w:pPr>
            <w:r>
              <w:rPr>
                <w:rFonts w:ascii="Arial" w:cs="Arial" w:eastAsia="Arial" w:hAnsi="Arial"/>
                <w:sz w:val="14"/>
                <w:szCs w:val="14"/>
              </w:rPr>
              <w:t xml:space="preserve">wirksam:</w:t>
            </w:r>
          </w:p>
        </w:tc>
      </w:tr>
      <w:tr>
        <w:trPr>
          <w:cantSplit/>
        </w:trPr>
        <w:tc>
          <w:p>
            <w:pPr>
              <w:spacing w:after="60"/>
            </w:pPr>
            <w:r>
              <w:rPr>
                <w:rFonts w:ascii="Arial" w:cs="Arial" w:eastAsia="Arial" w:hAnsi="Arial"/>
                <w:sz w:val="18"/>
                <w:szCs w:val="18"/>
              </w:rPr>
              <w:t xml:space="preserve">10</w:t>
            </w:r>
          </w:p>
        </w:tc>
        <w:tc>
          <w:p>
            <w:pPr>
              <w:spacing w:after="60"/>
            </w:pPr>
            <w:r>
              <w:rPr>
                <w:rFonts w:ascii="Arial" w:cs="Arial" w:eastAsia="Arial" w:hAnsi="Arial"/>
                <w:sz w:val="18"/>
                <w:szCs w:val="18"/>
              </w:rPr>
              <w:t xml:space="preserve">Tischbandsäge</w:t>
            </w:r>
          </w:p>
        </w:tc>
        <w:tc>
          <w:p>
            <w:pPr>
              <w:spacing w:after="60"/>
            </w:pPr>
            <w:r>
              <w:rPr>
                <w:rFonts w:ascii="Arial" w:cs="Arial" w:eastAsia="Arial" w:hAnsi="Arial"/>
                <w:b/>
                <w:bCs/>
                <w:sz w:val="18"/>
                <w:szCs w:val="18"/>
              </w:rPr>
              <w:t xml:space="preserve">Bandsäge: Holzstaub an der Maschine</w:t>
            </w:r>
          </w:p>
          <w:p>
            <w:pPr>
              <w:spacing w:after="60"/>
            </w:pPr>
            <w:r>
              <w:rPr>
                <w:rFonts w:ascii="Arial" w:cs="Arial" w:eastAsia="Arial" w:hAnsi="Arial"/>
                <w:color w:val="444444"/>
                <w:sz w:val="16"/>
                <w:szCs w:val="16"/>
              </w:rPr>
              <w:t xml:space="preserve">Beim Sägen entsteht Holzstaub. Ist die Absaugung nicht angeschlossen, verstopft oder abgeschaltet, gelangt er in die Atemluft; Hartholzstaub (Eiche, Buche) ist krebserzeugend.</w:t>
            </w:r>
          </w:p>
          <w:p>
            <w:pPr>
              <w:spacing w:after="60"/>
            </w:pPr>
            <w:r>
              <w:rPr>
                <w:rFonts w:ascii="Arial" w:cs="Arial" w:eastAsia="Arial" w:hAnsi="Arial"/>
                <w:i/>
                <w:iCs/>
                <w:color w:val="444444"/>
                <w:sz w:val="16"/>
                <w:szCs w:val="16"/>
              </w:rPr>
              <w:t xml:space="preserve">Bewertung: Holzstaub kann Atemwegserkrankungen und bei Hartholz Krebs verursachen; mit angeschlossener, wirksamer Absaugung ist eine relevante Belastung unwahrscheinlich. Wahrscheinlichkeit erhöht, da nicht vorhanden: Absaugstutzen am Untergehäuse anschließen.</w:t>
            </w:r>
          </w:p>
        </w:tc>
        <w:tc>
          <w:tcPr>
            <w:shd w:fill="FDF3D0" w:color="auto" w:val="clear"/>
          </w:tcPr>
          <w:p>
            <w:pPr>
              <w:spacing w:after="60"/>
            </w:pPr>
            <w:r>
              <w:rPr>
                <w:rFonts w:ascii="Arial" w:cs="Arial" w:eastAsia="Arial" w:hAnsi="Arial"/>
                <w:b/>
                <w:bCs/>
                <w:sz w:val="18"/>
                <w:szCs w:val="18"/>
              </w:rPr>
              <w:t xml:space="preserve">mittel</w:t>
            </w:r>
          </w:p>
          <w:p>
            <w:pPr>
              <w:spacing w:after="60"/>
            </w:pPr>
            <w:r>
              <w:rPr>
                <w:rFonts w:ascii="Arial" w:cs="Arial" w:eastAsia="Arial" w:hAnsi="Arial"/>
                <w:sz w:val="14"/>
                <w:szCs w:val="14"/>
              </w:rPr>
              <w:t xml:space="preserve">S4 × W2 = 8</w:t>
            </w:r>
          </w:p>
        </w:tc>
        <w:tc>
          <w:p>
            <w:pPr>
              <w:spacing w:after="40"/>
            </w:pPr>
            <w:r>
              <w:rPr>
                <w:rFonts w:ascii="Arial" w:cs="Arial" w:eastAsia="Arial" w:hAnsi="Arial"/>
                <w:b/>
                <w:bCs/>
                <w:color w:val="B42318"/>
                <w:sz w:val="18"/>
                <w:szCs w:val="18"/>
              </w:rPr>
              <w:t xml:space="preserve">✗ </w:t>
            </w:r>
            <w:r>
              <w:rPr>
                <w:rFonts w:ascii="Arial" w:cs="Arial" w:eastAsia="Arial" w:hAnsi="Arial"/>
                <w:b/>
                <w:bCs/>
                <w:sz w:val="18"/>
                <w:szCs w:val="18"/>
              </w:rPr>
              <w:t xml:space="preserve">T </w:t>
            </w:r>
            <w:r>
              <w:rPr>
                <w:rFonts w:ascii="Arial" w:cs="Arial" w:eastAsia="Arial" w:hAnsi="Arial"/>
                <w:sz w:val="18"/>
                <w:szCs w:val="18"/>
              </w:rPr>
              <w:t xml:space="preserve">Absaugstutzen am Untergehäuse anschließen; Tischeinlage gelocht und abgesaugt (fehlt)</w:t>
            </w:r>
          </w:p>
          <w:p>
            <w:pPr>
              <w:spacing w:after="40"/>
            </w:pPr>
            <w:r>
              <w:rPr>
                <w:rFonts w:ascii="Arial" w:cs="Arial" w:eastAsia="Arial" w:hAnsi="Arial"/>
                <w:b/>
                <w:bCs/>
                <w:color w:val="2E7D32"/>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Absaugung bei jeder Bearbeitung benutzen, Absperrschieber öffnen; Schäden oder Verstopfungen an Schläuchen nur bei Stillstand beheben</w:t>
            </w:r>
          </w:p>
          <w:p>
            <w:pPr>
              <w:spacing w:after="60"/>
            </w:pPr>
            <w:r>
              <w:rPr>
                <w:rFonts w:ascii="Arial" w:cs="Arial" w:eastAsia="Arial" w:hAnsi="Arial"/>
                <w:color w:val="666666"/>
                <w:sz w:val="14"/>
                <w:szCs w:val="14"/>
              </w:rPr>
              <w:t xml:space="preserve">Quelle: DGUV Regel 109-606, Abschn. 3.1.6; DGUV Regel 109-606, Abschn. 2.2.2 (Absaugung benutzen); DGUV Regel 109-606, Abschn. 2.2.3</w:t>
            </w:r>
          </w:p>
        </w:tc>
        <w:tc>
          <w:p>
            <w:pPr>
              <w:spacing w:after="60"/>
            </w:pPr>
            <w:r>
              <w:rPr>
                <w:rFonts w:ascii="Arial" w:cs="Arial" w:eastAsia="Arial" w:hAnsi="Arial"/>
                <w:sz w:val="18"/>
                <w:szCs w:val="18"/>
              </w:rPr>
              <w:t xml:space="preserve">Meister</w:t>
            </w:r>
          </w:p>
        </w:tc>
        <w:tc>
          <w:p>
            <w:pPr>
              <w:spacing w:after="60"/>
            </w:pPr>
            <w:r>
              <w:rPr>
                <w:rFonts w:ascii="Arial" w:cs="Arial" w:eastAsia="Arial" w:hAnsi="Arial"/>
                <w:sz w:val="18"/>
                <w:szCs w:val="18"/>
              </w:rPr>
              <w:t xml:space="preserve">12.11.2026</w:t>
            </w:r>
          </w:p>
        </w:tc>
        <w:tc>
          <w:p>
            <w:pPr>
              <w:spacing w:after="60"/>
            </w:pPr>
            <w:r>
              <w:rPr>
                <w:rFonts w:ascii="Arial" w:cs="Arial" w:eastAsia="Arial" w:hAnsi="Arial"/>
                <w:sz w:val="18"/>
                <w:szCs w:val="18"/>
              </w:rPr>
              <w:t xml:space="preserve">13.10.2027</w:t>
            </w:r>
          </w:p>
        </w:tc>
        <w:tc>
          <w:p>
            <w:pPr>
              <w:spacing w:after="60"/>
            </w:pPr>
            <w:r>
              <w:rPr>
                <w:rFonts w:ascii="Arial" w:cs="Arial" w:eastAsia="Arial" w:hAnsi="Arial"/>
                <w:sz w:val="14"/>
                <w:szCs w:val="14"/>
              </w:rPr>
              <w:t xml:space="preserve">umgesetzt:</w:t>
            </w:r>
          </w:p>
          <w:p>
            <w:pPr>
              <w:spacing w:after="60"/>
            </w:pPr>
            <w:r>
              <w:rPr>
                <w:rFonts w:ascii="Arial" w:cs="Arial" w:eastAsia="Arial" w:hAnsi="Arial"/>
                <w:sz w:val="18"/>
                <w:szCs w:val="18"/>
              </w:rPr>
              <w:t xml:space="preserve"/>
            </w:r>
          </w:p>
          <w:p>
            <w:pPr>
              <w:spacing w:after="60"/>
            </w:pPr>
            <w:r>
              <w:rPr>
                <w:rFonts w:ascii="Arial" w:cs="Arial" w:eastAsia="Arial" w:hAnsi="Arial"/>
                <w:sz w:val="14"/>
                <w:szCs w:val="14"/>
              </w:rPr>
              <w:t xml:space="preserve">wirksam:</w:t>
            </w:r>
          </w:p>
        </w:tc>
      </w:tr>
      <w:tr>
        <w:trPr>
          <w:cantSplit/>
        </w:trPr>
        <w:tc>
          <w:p>
            <w:pPr>
              <w:spacing w:after="60"/>
            </w:pPr>
            <w:r>
              <w:rPr>
                <w:rFonts w:ascii="Arial" w:cs="Arial" w:eastAsia="Arial" w:hAnsi="Arial"/>
                <w:sz w:val="18"/>
                <w:szCs w:val="18"/>
              </w:rPr>
              <w:t xml:space="preserve">11</w:t>
            </w:r>
          </w:p>
        </w:tc>
        <w:tc>
          <w:p>
            <w:pPr>
              <w:spacing w:after="60"/>
            </w:pPr>
            <w:r>
              <w:rPr>
                <w:rFonts w:ascii="Arial" w:cs="Arial" w:eastAsia="Arial" w:hAnsi="Arial"/>
                <w:sz w:val="18"/>
                <w:szCs w:val="18"/>
              </w:rPr>
              <w:t xml:space="preserve">Abrichthobelmaschine</w:t>
            </w:r>
          </w:p>
        </w:tc>
        <w:tc>
          <w:p>
            <w:pPr>
              <w:spacing w:after="60"/>
            </w:pPr>
            <w:r>
              <w:rPr>
                <w:rFonts w:ascii="Arial" w:cs="Arial" w:eastAsia="Arial" w:hAnsi="Arial"/>
                <w:b/>
                <w:bCs/>
                <w:sz w:val="18"/>
                <w:szCs w:val="18"/>
              </w:rPr>
              <w:t xml:space="preserve">Abrichthobel: Berühren der Messerwelle</w:t>
            </w:r>
          </w:p>
          <w:p>
            <w:pPr>
              <w:spacing w:after="60"/>
            </w:pPr>
            <w:r>
              <w:rPr>
                <w:rFonts w:ascii="Arial" w:cs="Arial" w:eastAsia="Arial" w:hAnsi="Arial"/>
                <w:color w:val="444444"/>
                <w:sz w:val="16"/>
                <w:szCs w:val="16"/>
              </w:rPr>
              <w:t xml:space="preserve">Eine der gefährlichsten Maschinen: Die Hand rutscht ab oder wird beim Vorschub über die rotierende Messerwelle geführt. Besonders gefährlich bei langen, schmalen Teilen (bis 60 mm Breite) und kurzen Werkstücken.</w:t>
            </w:r>
          </w:p>
          <w:p>
            <w:pPr>
              <w:spacing w:after="60"/>
            </w:pPr>
            <w:r>
              <w:rPr>
                <w:rFonts w:ascii="Arial" w:cs="Arial" w:eastAsia="Arial" w:hAnsi="Arial"/>
                <w:i/>
                <w:iCs/>
                <w:color w:val="444444"/>
                <w:sz w:val="16"/>
                <w:szCs w:val="16"/>
              </w:rPr>
              <w:t xml:space="preserve">Bewertung: Berührung der Messerwelle führt zu Verlust von Fingern; mit Brückenschutz und Schiebeholz bleibt sie bei kurzen Teilen möglich. Wahrscheinlichkeit erhöht, da nicht vorhanden: Schiebeholz bzw; Für schmale Werkstücke schwenkbaren Hilfsanschlag verwenden; NOT-AUS schnell erreichbar und auffällig gekennzeichnet.</w:t>
            </w:r>
          </w:p>
        </w:tc>
        <w:tc>
          <w:tcPr>
            <w:shd w:fill="FDE2E1" w:color="auto" w:val="clear"/>
          </w:tcPr>
          <w:p>
            <w:pPr>
              <w:spacing w:after="60"/>
            </w:pPr>
            <w:r>
              <w:rPr>
                <w:rFonts w:ascii="Arial" w:cs="Arial" w:eastAsia="Arial" w:hAnsi="Arial"/>
                <w:b/>
                <w:bCs/>
                <w:sz w:val="18"/>
                <w:szCs w:val="18"/>
              </w:rPr>
              <w:t xml:space="preserve">hoch</w:t>
            </w:r>
          </w:p>
          <w:p>
            <w:pPr>
              <w:spacing w:after="60"/>
            </w:pPr>
            <w:r>
              <w:rPr>
                <w:rFonts w:ascii="Arial" w:cs="Arial" w:eastAsia="Arial" w:hAnsi="Arial"/>
                <w:sz w:val="14"/>
                <w:szCs w:val="14"/>
              </w:rPr>
              <w:t xml:space="preserve">S4 × W3 = 12</w:t>
            </w:r>
          </w:p>
        </w:tc>
        <w:tc>
          <w:p>
            <w:pPr>
              <w:spacing w:after="40"/>
            </w:pPr>
            <w:r>
              <w:rPr>
                <w:rFonts w:ascii="Arial" w:cs="Arial" w:eastAsia="Arial" w:hAnsi="Arial"/>
                <w:b/>
                <w:bCs/>
                <w:color w:val="2E7D32"/>
                <w:sz w:val="18"/>
                <w:szCs w:val="18"/>
              </w:rPr>
              <w:t xml:space="preserve">✓ </w:t>
            </w:r>
            <w:r>
              <w:rPr>
                <w:rFonts w:ascii="Arial" w:cs="Arial" w:eastAsia="Arial" w:hAnsi="Arial"/>
                <w:b/>
                <w:bCs/>
                <w:sz w:val="18"/>
                <w:szCs w:val="18"/>
              </w:rPr>
              <w:t xml:space="preserve">T </w:t>
            </w:r>
            <w:r>
              <w:rPr>
                <w:rFonts w:ascii="Arial" w:cs="Arial" w:eastAsia="Arial" w:hAnsi="Arial"/>
                <w:sz w:val="18"/>
                <w:szCs w:val="18"/>
              </w:rPr>
              <w:t xml:space="preserve">Messerwelle mit Brückenschutz verdecken (Altmaschinen: Gliederschwingschutz); Klappenverdeckung ersetzen</w:t>
            </w:r>
          </w:p>
          <w:p>
            <w:pPr>
              <w:spacing w:after="40"/>
            </w:pPr>
            <w:r>
              <w:rPr>
                <w:rFonts w:ascii="Arial" w:cs="Arial" w:eastAsia="Arial" w:hAnsi="Arial"/>
                <w:b/>
                <w:bCs/>
                <w:color w:val="B42318"/>
                <w:sz w:val="18"/>
                <w:szCs w:val="18"/>
              </w:rPr>
              <w:t xml:space="preserve">✗ </w:t>
            </w:r>
            <w:r>
              <w:rPr>
                <w:rFonts w:ascii="Arial" w:cs="Arial" w:eastAsia="Arial" w:hAnsi="Arial"/>
                <w:b/>
                <w:bCs/>
                <w:sz w:val="18"/>
                <w:szCs w:val="18"/>
              </w:rPr>
              <w:t xml:space="preserve">T </w:t>
            </w:r>
            <w:r>
              <w:rPr>
                <w:rFonts w:ascii="Arial" w:cs="Arial" w:eastAsia="Arial" w:hAnsi="Arial"/>
                <w:sz w:val="18"/>
                <w:szCs w:val="18"/>
              </w:rPr>
              <w:t xml:space="preserve">Schiebeholz bzw. Zuführlade für kurze Werkstücke an der Maschine bereithalten und benutzen (fehlt)</w:t>
            </w:r>
          </w:p>
          <w:p>
            <w:pPr>
              <w:spacing w:after="40"/>
            </w:pPr>
            <w:r>
              <w:rPr>
                <w:rFonts w:ascii="Arial" w:cs="Arial" w:eastAsia="Arial" w:hAnsi="Arial"/>
                <w:b/>
                <w:bCs/>
                <w:color w:val="B42318"/>
                <w:sz w:val="18"/>
                <w:szCs w:val="18"/>
              </w:rPr>
              <w:t xml:space="preserve">✗ </w:t>
            </w:r>
            <w:r>
              <w:rPr>
                <w:rFonts w:ascii="Arial" w:cs="Arial" w:eastAsia="Arial" w:hAnsi="Arial"/>
                <w:b/>
                <w:bCs/>
                <w:sz w:val="18"/>
                <w:szCs w:val="18"/>
              </w:rPr>
              <w:t xml:space="preserve">T </w:t>
            </w:r>
            <w:r>
              <w:rPr>
                <w:rFonts w:ascii="Arial" w:cs="Arial" w:eastAsia="Arial" w:hAnsi="Arial"/>
                <w:sz w:val="18"/>
                <w:szCs w:val="18"/>
              </w:rPr>
              <w:t xml:space="preserve">Für schmale Werkstücke schwenkbaren Hilfsanschlag verwenden (fehlt)</w:t>
            </w:r>
          </w:p>
          <w:p>
            <w:pPr>
              <w:spacing w:after="40"/>
            </w:pPr>
            <w:r>
              <w:rPr>
                <w:rFonts w:ascii="Arial" w:cs="Arial" w:eastAsia="Arial" w:hAnsi="Arial"/>
                <w:b/>
                <w:bCs/>
                <w:color w:val="B42318"/>
                <w:sz w:val="18"/>
                <w:szCs w:val="18"/>
              </w:rPr>
              <w:t xml:space="preserve">✗ </w:t>
            </w:r>
            <w:r>
              <w:rPr>
                <w:rFonts w:ascii="Arial" w:cs="Arial" w:eastAsia="Arial" w:hAnsi="Arial"/>
                <w:b/>
                <w:bCs/>
                <w:sz w:val="18"/>
                <w:szCs w:val="18"/>
              </w:rPr>
              <w:t xml:space="preserve">T </w:t>
            </w:r>
            <w:r>
              <w:rPr>
                <w:rFonts w:ascii="Arial" w:cs="Arial" w:eastAsia="Arial" w:hAnsi="Arial"/>
                <w:sz w:val="18"/>
                <w:szCs w:val="18"/>
              </w:rPr>
              <w:t xml:space="preserve">NOT-AUS schnell erreichbar und auffällig gekennzeichnet; Altmaschinen nachrüsten, wenn der Hauptschalter nicht leicht erreichbar oder nicht als Notbefehl erkennbar ist (fehlt)</w:t>
            </w:r>
          </w:p>
          <w:p>
            <w:pPr>
              <w:spacing w:after="40"/>
            </w:pPr>
            <w:r>
              <w:rPr>
                <w:rFonts w:ascii="Arial" w:cs="Arial" w:eastAsia="Arial" w:hAnsi="Arial"/>
                <w:b/>
                <w:bCs/>
                <w:color w:val="2E7D32"/>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Werkstück sicher am Anschlag führen; Messerwelle auch hinter dem Anschlag verdeckt</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Schneidenüberstand der Messer höchstens 1,1 mm; Flugkreis nach Messerwechsel einstellen</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Späne und Splitter nie bei laufender Messerwelle entfernen; keine Personen im Rückschlagbereich</w:t>
            </w:r>
          </w:p>
          <w:p>
            <w:pPr>
              <w:spacing w:after="60"/>
            </w:pPr>
            <w:r>
              <w:rPr>
                <w:rFonts w:ascii="Arial" w:cs="Arial" w:eastAsia="Arial" w:hAnsi="Arial"/>
                <w:color w:val="666666"/>
                <w:sz w:val="14"/>
                <w:szCs w:val="14"/>
              </w:rPr>
              <w:t xml:space="preserve">Quelle: DGUV Regel 109-606, Abschn. 3.1.9; DGUV Regel 109-606, Abschn. 2.2.1 (Not-Aus/Not-Halt)</w:t>
            </w:r>
          </w:p>
        </w:tc>
        <w:tc>
          <w:p>
            <w:pPr>
              <w:spacing w:after="60"/>
            </w:pPr>
            <w:r>
              <w:rPr>
                <w:rFonts w:ascii="Arial" w:cs="Arial" w:eastAsia="Arial" w:hAnsi="Arial"/>
                <w:sz w:val="18"/>
                <w:szCs w:val="18"/>
              </w:rPr>
              <w:t xml:space="preserve">Meister</w:t>
            </w:r>
          </w:p>
        </w:tc>
        <w:tc>
          <w:p>
            <w:pPr>
              <w:spacing w:after="60"/>
            </w:pPr>
            <w:r>
              <w:rPr>
                <w:rFonts w:ascii="Arial" w:cs="Arial" w:eastAsia="Arial" w:hAnsi="Arial"/>
                <w:sz w:val="18"/>
                <w:szCs w:val="18"/>
              </w:rPr>
              <w:t xml:space="preserve">sofort</w:t>
            </w:r>
          </w:p>
        </w:tc>
        <w:tc>
          <w:p>
            <w:pPr>
              <w:spacing w:after="60"/>
            </w:pPr>
            <w:r>
              <w:rPr>
                <w:rFonts w:ascii="Arial" w:cs="Arial" w:eastAsia="Arial" w:hAnsi="Arial"/>
                <w:sz w:val="18"/>
                <w:szCs w:val="18"/>
              </w:rPr>
              <w:t xml:space="preserve">13.04.2027</w:t>
            </w:r>
          </w:p>
        </w:tc>
        <w:tc>
          <w:p>
            <w:pPr>
              <w:spacing w:after="60"/>
            </w:pPr>
            <w:r>
              <w:rPr>
                <w:rFonts w:ascii="Arial" w:cs="Arial" w:eastAsia="Arial" w:hAnsi="Arial"/>
                <w:sz w:val="14"/>
                <w:szCs w:val="14"/>
              </w:rPr>
              <w:t xml:space="preserve">umgesetzt:</w:t>
            </w:r>
          </w:p>
          <w:p>
            <w:pPr>
              <w:spacing w:after="60"/>
            </w:pPr>
            <w:r>
              <w:rPr>
                <w:rFonts w:ascii="Arial" w:cs="Arial" w:eastAsia="Arial" w:hAnsi="Arial"/>
                <w:sz w:val="18"/>
                <w:szCs w:val="18"/>
              </w:rPr>
              <w:t xml:space="preserve"/>
            </w:r>
          </w:p>
          <w:p>
            <w:pPr>
              <w:spacing w:after="60"/>
            </w:pPr>
            <w:r>
              <w:rPr>
                <w:rFonts w:ascii="Arial" w:cs="Arial" w:eastAsia="Arial" w:hAnsi="Arial"/>
                <w:sz w:val="14"/>
                <w:szCs w:val="14"/>
              </w:rPr>
              <w:t xml:space="preserve">wirksam:</w:t>
            </w:r>
          </w:p>
        </w:tc>
      </w:tr>
      <w:tr>
        <w:trPr>
          <w:cantSplit/>
        </w:trPr>
        <w:tc>
          <w:p>
            <w:pPr>
              <w:spacing w:after="60"/>
            </w:pPr>
            <w:r>
              <w:rPr>
                <w:rFonts w:ascii="Arial" w:cs="Arial" w:eastAsia="Arial" w:hAnsi="Arial"/>
                <w:sz w:val="18"/>
                <w:szCs w:val="18"/>
              </w:rPr>
              <w:t xml:space="preserve">12</w:t>
            </w:r>
          </w:p>
        </w:tc>
        <w:tc>
          <w:p>
            <w:pPr>
              <w:spacing w:after="60"/>
            </w:pPr>
            <w:r>
              <w:rPr>
                <w:rFonts w:ascii="Arial" w:cs="Arial" w:eastAsia="Arial" w:hAnsi="Arial"/>
                <w:sz w:val="18"/>
                <w:szCs w:val="18"/>
              </w:rPr>
              <w:t xml:space="preserve">Abrichthobelmaschine</w:t>
            </w:r>
          </w:p>
        </w:tc>
        <w:tc>
          <w:p>
            <w:pPr>
              <w:spacing w:after="60"/>
            </w:pPr>
            <w:r>
              <w:rPr>
                <w:rFonts w:ascii="Arial" w:cs="Arial" w:eastAsia="Arial" w:hAnsi="Arial"/>
                <w:b/>
                <w:bCs/>
                <w:sz w:val="18"/>
                <w:szCs w:val="18"/>
              </w:rPr>
              <w:t xml:space="preserve">Abrichthobel: Holzstaub an der Maschine</w:t>
            </w:r>
          </w:p>
          <w:p>
            <w:pPr>
              <w:spacing w:after="60"/>
            </w:pPr>
            <w:r>
              <w:rPr>
                <w:rFonts w:ascii="Arial" w:cs="Arial" w:eastAsia="Arial" w:hAnsi="Arial"/>
                <w:color w:val="444444"/>
                <w:sz w:val="16"/>
                <w:szCs w:val="16"/>
              </w:rPr>
              <w:t xml:space="preserve">Beim Abrichten und Fügen entsteht Holzstaub. Ist die Absaugung nicht angeschlossen, verstopft oder abgeschaltet, gelangt er in die Atemluft; Hartholzstaub (Eiche, Buche) ist krebserzeugend.</w:t>
            </w:r>
          </w:p>
          <w:p>
            <w:pPr>
              <w:spacing w:after="60"/>
            </w:pPr>
            <w:r>
              <w:rPr>
                <w:rFonts w:ascii="Arial" w:cs="Arial" w:eastAsia="Arial" w:hAnsi="Arial"/>
                <w:i/>
                <w:iCs/>
                <w:color w:val="444444"/>
                <w:sz w:val="16"/>
                <w:szCs w:val="16"/>
              </w:rPr>
              <w:t xml:space="preserve">Bewertung: Holzstaub kann Atemwegserkrankungen und bei Hartholz Krebs verursachen; mit angeschlossener, wirksamer Absaugung ist eine relevante Belastung unwahrscheinlich.</w:t>
            </w:r>
          </w:p>
        </w:tc>
        <w:tc>
          <w:tcPr>
            <w:shd w:fill="FDF3D0" w:color="auto" w:val="clear"/>
          </w:tcPr>
          <w:p>
            <w:pPr>
              <w:spacing w:after="60"/>
            </w:pPr>
            <w:r>
              <w:rPr>
                <w:rFonts w:ascii="Arial" w:cs="Arial" w:eastAsia="Arial" w:hAnsi="Arial"/>
                <w:b/>
                <w:bCs/>
                <w:sz w:val="18"/>
                <w:szCs w:val="18"/>
              </w:rPr>
              <w:t xml:space="preserve">mittel</w:t>
            </w:r>
          </w:p>
          <w:p>
            <w:pPr>
              <w:spacing w:after="60"/>
            </w:pPr>
            <w:r>
              <w:rPr>
                <w:rFonts w:ascii="Arial" w:cs="Arial" w:eastAsia="Arial" w:hAnsi="Arial"/>
                <w:sz w:val="14"/>
                <w:szCs w:val="14"/>
              </w:rPr>
              <w:t xml:space="preserve">S4 × W1 = 4</w:t>
            </w:r>
          </w:p>
        </w:tc>
        <w:tc>
          <w:p>
            <w:pPr>
              <w:spacing w:after="40"/>
            </w:pPr>
            <w:r>
              <w:rPr>
                <w:rFonts w:ascii="Arial" w:cs="Arial" w:eastAsia="Arial" w:hAnsi="Arial"/>
                <w:b/>
                <w:bCs/>
                <w:color w:val="2E7D32"/>
                <w:sz w:val="18"/>
                <w:szCs w:val="18"/>
              </w:rPr>
              <w:t xml:space="preserve">✓ </w:t>
            </w:r>
            <w:r>
              <w:rPr>
                <w:rFonts w:ascii="Arial" w:cs="Arial" w:eastAsia="Arial" w:hAnsi="Arial"/>
                <w:b/>
                <w:bCs/>
                <w:sz w:val="18"/>
                <w:szCs w:val="18"/>
              </w:rPr>
              <w:t xml:space="preserve">T </w:t>
            </w:r>
            <w:r>
              <w:rPr>
                <w:rFonts w:ascii="Arial" w:cs="Arial" w:eastAsia="Arial" w:hAnsi="Arial"/>
                <w:sz w:val="18"/>
                <w:szCs w:val="18"/>
              </w:rPr>
              <w:t xml:space="preserve">Absaugstutzen an der Messerwelle an die Absaugung anschließen</w:t>
            </w:r>
          </w:p>
          <w:p>
            <w:pPr>
              <w:spacing w:after="40"/>
            </w:pPr>
            <w:r>
              <w:rPr>
                <w:rFonts w:ascii="Arial" w:cs="Arial" w:eastAsia="Arial" w:hAnsi="Arial"/>
                <w:b/>
                <w:bCs/>
                <w:color w:val="2E7D32"/>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Absaugung bei jeder Bearbeitung benutzen, Absperrschieber öffnen; Schäden oder Verstopfungen an Schläuchen nur bei Stillstand beheben</w:t>
            </w:r>
          </w:p>
          <w:p>
            <w:pPr>
              <w:spacing w:after="60"/>
            </w:pPr>
            <w:r>
              <w:rPr>
                <w:rFonts w:ascii="Arial" w:cs="Arial" w:eastAsia="Arial" w:hAnsi="Arial"/>
                <w:color w:val="666666"/>
                <w:sz w:val="14"/>
                <w:szCs w:val="14"/>
              </w:rPr>
              <w:t xml:space="preserve">Quelle: DGUV Regel 109-606, Abschn. 3.1.9 (Abb. 3.1.9-01, Absaugstutzen); DGUV Regel 109-606, Abschn. 2.2.2 (Absaugung benutzen); DGUV Regel 109-606, Abschn. 2.2.3</w:t>
            </w:r>
          </w:p>
        </w:tc>
        <w:tc>
          <w:p>
            <w:pPr>
              <w:spacing w:after="60"/>
            </w:pPr>
            <w:r>
              <w:rPr>
                <w:rFonts w:ascii="Arial" w:cs="Arial" w:eastAsia="Arial" w:hAnsi="Arial"/>
                <w:sz w:val="18"/>
                <w:szCs w:val="18"/>
              </w:rPr>
              <w:t xml:space="preserve">Meister</w:t>
            </w:r>
          </w:p>
        </w:tc>
        <w:tc>
          <w:p>
            <w:pPr>
              <w:spacing w:after="60"/>
            </w:pPr>
            <w:r>
              <w:rPr>
                <w:rFonts w:ascii="Arial" w:cs="Arial" w:eastAsia="Arial" w:hAnsi="Arial"/>
                <w:sz w:val="18"/>
                <w:szCs w:val="18"/>
              </w:rPr>
              <w:t xml:space="preserve">–</w:t>
            </w:r>
          </w:p>
        </w:tc>
        <w:tc>
          <w:p>
            <w:pPr>
              <w:spacing w:after="60"/>
            </w:pPr>
            <w:r>
              <w:rPr>
                <w:rFonts w:ascii="Arial" w:cs="Arial" w:eastAsia="Arial" w:hAnsi="Arial"/>
                <w:sz w:val="18"/>
                <w:szCs w:val="18"/>
              </w:rPr>
              <w:t xml:space="preserve">13.10.2027</w:t>
            </w:r>
          </w:p>
        </w:tc>
        <w:tc>
          <w:p>
            <w:pPr>
              <w:spacing w:after="60"/>
            </w:pPr>
            <w:r>
              <w:rPr>
                <w:rFonts w:ascii="Arial" w:cs="Arial" w:eastAsia="Arial" w:hAnsi="Arial"/>
                <w:sz w:val="14"/>
                <w:szCs w:val="14"/>
              </w:rPr>
              <w:t xml:space="preserve">umgesetzt:</w:t>
            </w:r>
          </w:p>
          <w:p>
            <w:pPr>
              <w:spacing w:after="60"/>
            </w:pPr>
            <w:r>
              <w:rPr>
                <w:rFonts w:ascii="Arial" w:cs="Arial" w:eastAsia="Arial" w:hAnsi="Arial"/>
                <w:sz w:val="18"/>
                <w:szCs w:val="18"/>
              </w:rPr>
              <w:t xml:space="preserve"/>
            </w:r>
          </w:p>
          <w:p>
            <w:pPr>
              <w:spacing w:after="60"/>
            </w:pPr>
            <w:r>
              <w:rPr>
                <w:rFonts w:ascii="Arial" w:cs="Arial" w:eastAsia="Arial" w:hAnsi="Arial"/>
                <w:sz w:val="14"/>
                <w:szCs w:val="14"/>
              </w:rPr>
              <w:t xml:space="preserve">wirksam:</w:t>
            </w:r>
          </w:p>
        </w:tc>
      </w:tr>
      <w:tr>
        <w:trPr>
          <w:cantSplit/>
        </w:trPr>
        <w:tc>
          <w:p>
            <w:pPr>
              <w:spacing w:after="60"/>
            </w:pPr>
            <w:r>
              <w:rPr>
                <w:rFonts w:ascii="Arial" w:cs="Arial" w:eastAsia="Arial" w:hAnsi="Arial"/>
                <w:sz w:val="18"/>
                <w:szCs w:val="18"/>
              </w:rPr>
              <w:t xml:space="preserve">13</w:t>
            </w:r>
          </w:p>
        </w:tc>
        <w:tc>
          <w:p>
            <w:pPr>
              <w:spacing w:after="60"/>
            </w:pPr>
            <w:r>
              <w:rPr>
                <w:rFonts w:ascii="Arial" w:cs="Arial" w:eastAsia="Arial" w:hAnsi="Arial"/>
                <w:sz w:val="18"/>
                <w:szCs w:val="18"/>
              </w:rPr>
              <w:t xml:space="preserve">Dickenhobelmaschine</w:t>
            </w:r>
          </w:p>
        </w:tc>
        <w:tc>
          <w:p>
            <w:pPr>
              <w:spacing w:after="60"/>
            </w:pPr>
            <w:r>
              <w:rPr>
                <w:rFonts w:ascii="Arial" w:cs="Arial" w:eastAsia="Arial" w:hAnsi="Arial"/>
                <w:b/>
                <w:bCs/>
                <w:sz w:val="18"/>
                <w:szCs w:val="18"/>
              </w:rPr>
              <w:t xml:space="preserve">Dickenhobel: Rückschlag und Einzug</w:t>
            </w:r>
          </w:p>
          <w:p>
            <w:pPr>
              <w:spacing w:after="60"/>
            </w:pPr>
            <w:r>
              <w:rPr>
                <w:rFonts w:ascii="Arial" w:cs="Arial" w:eastAsia="Arial" w:hAnsi="Arial"/>
                <w:color w:val="444444"/>
                <w:sz w:val="16"/>
                <w:szCs w:val="16"/>
              </w:rPr>
              <w:t xml:space="preserve">Die Messerwelle arbeitet gegen den Vorschub. Zu viele Werkstücke unter starrer Walze, zu großer Messerüberstand oder Hochfahren des Tisches mit Werkstück führen zu Rückschlägen; am Ausschub drohen Quetschstellen.</w:t>
            </w:r>
          </w:p>
          <w:p>
            <w:pPr>
              <w:spacing w:after="60"/>
            </w:pPr>
            <w:r>
              <w:rPr>
                <w:rFonts w:ascii="Arial" w:cs="Arial" w:eastAsia="Arial" w:hAnsi="Arial"/>
                <w:i/>
                <w:iCs/>
                <w:color w:val="444444"/>
                <w:sz w:val="16"/>
                <w:szCs w:val="16"/>
              </w:rPr>
              <w:t xml:space="preserve">Bewertung: Zurückgeschleuderte Werkstücke verursachen schwere Prellungen; mit funktionierenden Rückschlaggreifern ist das möglich. Wahrscheinlichkeit erhöht, da nicht vorhanden: Rückschlaggreifer stets scharf und leichtgängig halten; Lange Werkstücke am Ausschub mit Rollenauflage oder Tischverlängerung abstützen, ohne dass Quetsch- oder Scherstellen entstehen.</w:t>
            </w:r>
          </w:p>
        </w:tc>
        <w:tc>
          <w:tcPr>
            <w:shd w:fill="FDE2E1" w:color="auto" w:val="clear"/>
          </w:tcPr>
          <w:p>
            <w:pPr>
              <w:spacing w:after="60"/>
            </w:pPr>
            <w:r>
              <w:rPr>
                <w:rFonts w:ascii="Arial" w:cs="Arial" w:eastAsia="Arial" w:hAnsi="Arial"/>
                <w:b/>
                <w:bCs/>
                <w:sz w:val="18"/>
                <w:szCs w:val="18"/>
              </w:rPr>
              <w:t xml:space="preserve">hoch</w:t>
            </w:r>
          </w:p>
          <w:p>
            <w:pPr>
              <w:spacing w:after="60"/>
            </w:pPr>
            <w:r>
              <w:rPr>
                <w:rFonts w:ascii="Arial" w:cs="Arial" w:eastAsia="Arial" w:hAnsi="Arial"/>
                <w:sz w:val="14"/>
                <w:szCs w:val="14"/>
              </w:rPr>
              <w:t xml:space="preserve">S3 × W3 = 9</w:t>
            </w:r>
          </w:p>
        </w:tc>
        <w:tc>
          <w:p>
            <w:pPr>
              <w:spacing w:after="40"/>
            </w:pPr>
            <w:r>
              <w:rPr>
                <w:rFonts w:ascii="Arial" w:cs="Arial" w:eastAsia="Arial" w:hAnsi="Arial"/>
                <w:b/>
                <w:bCs/>
                <w:color w:val="B42318"/>
                <w:sz w:val="18"/>
                <w:szCs w:val="18"/>
              </w:rPr>
              <w:t xml:space="preserve">✗ </w:t>
            </w:r>
            <w:r>
              <w:rPr>
                <w:rFonts w:ascii="Arial" w:cs="Arial" w:eastAsia="Arial" w:hAnsi="Arial"/>
                <w:b/>
                <w:bCs/>
                <w:sz w:val="18"/>
                <w:szCs w:val="18"/>
              </w:rPr>
              <w:t xml:space="preserve">T </w:t>
            </w:r>
            <w:r>
              <w:rPr>
                <w:rFonts w:ascii="Arial" w:cs="Arial" w:eastAsia="Arial" w:hAnsi="Arial"/>
                <w:sz w:val="18"/>
                <w:szCs w:val="18"/>
              </w:rPr>
              <w:t xml:space="preserve">Rückschlaggreifer stets scharf und leichtgängig halten (fehlt)</w:t>
            </w:r>
          </w:p>
          <w:p>
            <w:pPr>
              <w:spacing w:after="40"/>
            </w:pPr>
            <w:r>
              <w:rPr>
                <w:rFonts w:ascii="Arial" w:cs="Arial" w:eastAsia="Arial" w:hAnsi="Arial"/>
                <w:b/>
                <w:bCs/>
                <w:color w:val="B42318"/>
                <w:sz w:val="18"/>
                <w:szCs w:val="18"/>
              </w:rPr>
              <w:t xml:space="preserve">✗ </w:t>
            </w:r>
            <w:r>
              <w:rPr>
                <w:rFonts w:ascii="Arial" w:cs="Arial" w:eastAsia="Arial" w:hAnsi="Arial"/>
                <w:b/>
                <w:bCs/>
                <w:sz w:val="18"/>
                <w:szCs w:val="18"/>
              </w:rPr>
              <w:t xml:space="preserve">T </w:t>
            </w:r>
            <w:r>
              <w:rPr>
                <w:rFonts w:ascii="Arial" w:cs="Arial" w:eastAsia="Arial" w:hAnsi="Arial"/>
                <w:sz w:val="18"/>
                <w:szCs w:val="18"/>
              </w:rPr>
              <w:t xml:space="preserve">Lange Werkstücke am Ausschub mit Rollenauflage oder Tischverlängerung abstützen, ohne dass Quetsch- oder Scherstellen entstehen (fehlt)</w:t>
            </w:r>
          </w:p>
          <w:p>
            <w:pPr>
              <w:spacing w:after="40"/>
            </w:pPr>
            <w:r>
              <w:rPr>
                <w:rFonts w:ascii="Arial" w:cs="Arial" w:eastAsia="Arial" w:hAnsi="Arial"/>
                <w:b/>
                <w:bCs/>
                <w:color w:val="2E7D32"/>
                <w:sz w:val="18"/>
                <w:szCs w:val="18"/>
              </w:rPr>
              <w:t xml:space="preserve">✓ </w:t>
            </w:r>
            <w:r>
              <w:rPr>
                <w:rFonts w:ascii="Arial" w:cs="Arial" w:eastAsia="Arial" w:hAnsi="Arial"/>
                <w:b/>
                <w:bCs/>
                <w:sz w:val="18"/>
                <w:szCs w:val="18"/>
              </w:rPr>
              <w:t xml:space="preserve">T </w:t>
            </w:r>
            <w:r>
              <w:rPr>
                <w:rFonts w:ascii="Arial" w:cs="Arial" w:eastAsia="Arial" w:hAnsi="Arial"/>
                <w:sz w:val="18"/>
                <w:szCs w:val="18"/>
              </w:rPr>
              <w:t xml:space="preserve">NOT-AUS schnell erreichbar und auffällig gekennzeichnet; Altmaschinen nachrüsten, wenn der Hauptschalter nicht leicht erreichbar oder nicht als Notbefehl erkennbar ist; bei Störungen sofort den Vorschub abschalten</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Bei starren Einzugswalzen höchstens zwei Werkstücke gleichzeitig, außen zuführen</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Tischhöhe nur ohne Werkstück verstellen; Endmaß in mehreren Durchgängen hobeln</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Messerüberstand nach Herstellerangabe einstellen; Mindestlänge der Werkstücke beachten; Ausschubbereich freihalten</w:t>
            </w:r>
          </w:p>
          <w:p>
            <w:pPr>
              <w:spacing w:after="60"/>
            </w:pPr>
            <w:r>
              <w:rPr>
                <w:rFonts w:ascii="Arial" w:cs="Arial" w:eastAsia="Arial" w:hAnsi="Arial"/>
                <w:color w:val="666666"/>
                <w:sz w:val="14"/>
                <w:szCs w:val="14"/>
              </w:rPr>
              <w:t xml:space="preserve">Quelle: DGUV Regel 109-606, Abschn. 3.1.10; DGUV Regel 109-606, Abschn. 2.2.1 (Not-Aus/Not-Halt); eigene Empfehlung (Rollenauflage)</w:t>
            </w:r>
          </w:p>
        </w:tc>
        <w:tc>
          <w:p>
            <w:pPr>
              <w:spacing w:after="60"/>
            </w:pPr>
            <w:r>
              <w:rPr>
                <w:rFonts w:ascii="Arial" w:cs="Arial" w:eastAsia="Arial" w:hAnsi="Arial"/>
                <w:sz w:val="18"/>
                <w:szCs w:val="18"/>
              </w:rPr>
              <w:t xml:space="preserve">Meister</w:t>
            </w:r>
          </w:p>
        </w:tc>
        <w:tc>
          <w:p>
            <w:pPr>
              <w:spacing w:after="60"/>
            </w:pPr>
            <w:r>
              <w:rPr>
                <w:rFonts w:ascii="Arial" w:cs="Arial" w:eastAsia="Arial" w:hAnsi="Arial"/>
                <w:sz w:val="18"/>
                <w:szCs w:val="18"/>
              </w:rPr>
              <w:t xml:space="preserve">sofort</w:t>
            </w:r>
          </w:p>
        </w:tc>
        <w:tc>
          <w:p>
            <w:pPr>
              <w:spacing w:after="60"/>
            </w:pPr>
            <w:r>
              <w:rPr>
                <w:rFonts w:ascii="Arial" w:cs="Arial" w:eastAsia="Arial" w:hAnsi="Arial"/>
                <w:sz w:val="18"/>
                <w:szCs w:val="18"/>
              </w:rPr>
              <w:t xml:space="preserve">13.10.2027</w:t>
            </w:r>
          </w:p>
        </w:tc>
        <w:tc>
          <w:p>
            <w:pPr>
              <w:spacing w:after="60"/>
            </w:pPr>
            <w:r>
              <w:rPr>
                <w:rFonts w:ascii="Arial" w:cs="Arial" w:eastAsia="Arial" w:hAnsi="Arial"/>
                <w:sz w:val="14"/>
                <w:szCs w:val="14"/>
              </w:rPr>
              <w:t xml:space="preserve">umgesetzt:</w:t>
            </w:r>
          </w:p>
          <w:p>
            <w:pPr>
              <w:spacing w:after="60"/>
            </w:pPr>
            <w:r>
              <w:rPr>
                <w:rFonts w:ascii="Arial" w:cs="Arial" w:eastAsia="Arial" w:hAnsi="Arial"/>
                <w:sz w:val="18"/>
                <w:szCs w:val="18"/>
              </w:rPr>
              <w:t xml:space="preserve"/>
            </w:r>
          </w:p>
          <w:p>
            <w:pPr>
              <w:spacing w:after="60"/>
            </w:pPr>
            <w:r>
              <w:rPr>
                <w:rFonts w:ascii="Arial" w:cs="Arial" w:eastAsia="Arial" w:hAnsi="Arial"/>
                <w:sz w:val="14"/>
                <w:szCs w:val="14"/>
              </w:rPr>
              <w:t xml:space="preserve">wirksam:</w:t>
            </w:r>
          </w:p>
        </w:tc>
      </w:tr>
      <w:tr>
        <w:trPr>
          <w:cantSplit/>
        </w:trPr>
        <w:tc>
          <w:p>
            <w:pPr>
              <w:spacing w:after="60"/>
            </w:pPr>
            <w:r>
              <w:rPr>
                <w:rFonts w:ascii="Arial" w:cs="Arial" w:eastAsia="Arial" w:hAnsi="Arial"/>
                <w:sz w:val="18"/>
                <w:szCs w:val="18"/>
              </w:rPr>
              <w:t xml:space="preserve">14</w:t>
            </w:r>
          </w:p>
        </w:tc>
        <w:tc>
          <w:p>
            <w:pPr>
              <w:spacing w:after="60"/>
            </w:pPr>
            <w:r>
              <w:rPr>
                <w:rFonts w:ascii="Arial" w:cs="Arial" w:eastAsia="Arial" w:hAnsi="Arial"/>
                <w:sz w:val="18"/>
                <w:szCs w:val="18"/>
              </w:rPr>
              <w:t xml:space="preserve">Dickenhobelmaschine</w:t>
            </w:r>
          </w:p>
        </w:tc>
        <w:tc>
          <w:p>
            <w:pPr>
              <w:spacing w:after="60"/>
            </w:pPr>
            <w:r>
              <w:rPr>
                <w:rFonts w:ascii="Arial" w:cs="Arial" w:eastAsia="Arial" w:hAnsi="Arial"/>
                <w:b/>
                <w:bCs/>
                <w:sz w:val="18"/>
                <w:szCs w:val="18"/>
              </w:rPr>
              <w:t xml:space="preserve">Dickenhobel: Holzstaub an der Maschine</w:t>
            </w:r>
          </w:p>
          <w:p>
            <w:pPr>
              <w:spacing w:after="60"/>
            </w:pPr>
            <w:r>
              <w:rPr>
                <w:rFonts w:ascii="Arial" w:cs="Arial" w:eastAsia="Arial" w:hAnsi="Arial"/>
                <w:color w:val="444444"/>
                <w:sz w:val="16"/>
                <w:szCs w:val="16"/>
              </w:rPr>
              <w:t xml:space="preserve">Beim Dickenhobeln entsteht Holzstaub. Ist die Absaugung nicht angeschlossen, verstopft oder abgeschaltet, gelangt er in die Atemluft; Hartholzstaub (Eiche, Buche) ist krebserzeugend.</w:t>
            </w:r>
          </w:p>
          <w:p>
            <w:pPr>
              <w:spacing w:after="60"/>
            </w:pPr>
            <w:r>
              <w:rPr>
                <w:rFonts w:ascii="Arial" w:cs="Arial" w:eastAsia="Arial" w:hAnsi="Arial"/>
                <w:i/>
                <w:iCs/>
                <w:color w:val="444444"/>
                <w:sz w:val="16"/>
                <w:szCs w:val="16"/>
              </w:rPr>
              <w:t xml:space="preserve">Bewertung: Holzstaub kann Atemwegserkrankungen und bei Hartholz Krebs verursachen; mit angeschlossener, wirksamer Absaugung ist eine relevante Belastung unwahrscheinlich. Wahrscheinlichkeit erhöht, da nicht vorhanden: Absaughaube nach Herstellervorgabe an die Absaugung anschließen und deren Wirksamkeit regelmäßig prüfen.</w:t>
            </w:r>
          </w:p>
        </w:tc>
        <w:tc>
          <w:tcPr>
            <w:shd w:fill="FDF3D0" w:color="auto" w:val="clear"/>
          </w:tcPr>
          <w:p>
            <w:pPr>
              <w:spacing w:after="60"/>
            </w:pPr>
            <w:r>
              <w:rPr>
                <w:rFonts w:ascii="Arial" w:cs="Arial" w:eastAsia="Arial" w:hAnsi="Arial"/>
                <w:b/>
                <w:bCs/>
                <w:sz w:val="18"/>
                <w:szCs w:val="18"/>
              </w:rPr>
              <w:t xml:space="preserve">mittel</w:t>
            </w:r>
          </w:p>
          <w:p>
            <w:pPr>
              <w:spacing w:after="60"/>
            </w:pPr>
            <w:r>
              <w:rPr>
                <w:rFonts w:ascii="Arial" w:cs="Arial" w:eastAsia="Arial" w:hAnsi="Arial"/>
                <w:sz w:val="14"/>
                <w:szCs w:val="14"/>
              </w:rPr>
              <w:t xml:space="preserve">S4 × W2 = 8</w:t>
            </w:r>
          </w:p>
        </w:tc>
        <w:tc>
          <w:p>
            <w:pPr>
              <w:spacing w:after="40"/>
            </w:pPr>
            <w:r>
              <w:rPr>
                <w:rFonts w:ascii="Arial" w:cs="Arial" w:eastAsia="Arial" w:hAnsi="Arial"/>
                <w:b/>
                <w:bCs/>
                <w:color w:val="B42318"/>
                <w:sz w:val="18"/>
                <w:szCs w:val="18"/>
              </w:rPr>
              <w:t xml:space="preserve">✗ </w:t>
            </w:r>
            <w:r>
              <w:rPr>
                <w:rFonts w:ascii="Arial" w:cs="Arial" w:eastAsia="Arial" w:hAnsi="Arial"/>
                <w:b/>
                <w:bCs/>
                <w:sz w:val="18"/>
                <w:szCs w:val="18"/>
              </w:rPr>
              <w:t xml:space="preserve">T </w:t>
            </w:r>
            <w:r>
              <w:rPr>
                <w:rFonts w:ascii="Arial" w:cs="Arial" w:eastAsia="Arial" w:hAnsi="Arial"/>
                <w:sz w:val="18"/>
                <w:szCs w:val="18"/>
              </w:rPr>
              <w:t xml:space="preserve">Absaughaube nach Herstellervorgabe an die Absaugung anschließen und deren Wirksamkeit regelmäßig prüfen (fehlt)</w:t>
            </w:r>
          </w:p>
          <w:p>
            <w:pPr>
              <w:spacing w:after="40"/>
            </w:pPr>
            <w:r>
              <w:rPr>
                <w:rFonts w:ascii="Arial" w:cs="Arial" w:eastAsia="Arial" w:hAnsi="Arial"/>
                <w:b/>
                <w:bCs/>
                <w:color w:val="2E7D32"/>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Absaugung bei jeder Bearbeitung benutzen, Absperrschieber öffnen; Schäden oder Verstopfungen an Schläuchen nur bei Stillstand beheben</w:t>
            </w:r>
          </w:p>
          <w:p>
            <w:pPr>
              <w:spacing w:after="60"/>
            </w:pPr>
            <w:r>
              <w:rPr>
                <w:rFonts w:ascii="Arial" w:cs="Arial" w:eastAsia="Arial" w:hAnsi="Arial"/>
                <w:color w:val="666666"/>
                <w:sz w:val="14"/>
                <w:szCs w:val="14"/>
              </w:rPr>
              <w:t xml:space="preserve">Quelle: DGUV Regel 109-606, Abschn. 3.1.10 (Holzstaub); DGUV Regel 109-606, Abschn. 2.2.2 (Absaugung benutzen); DGUV Regel 109-606, Abschn. 2.2.3</w:t>
            </w:r>
          </w:p>
        </w:tc>
        <w:tc>
          <w:p>
            <w:pPr>
              <w:spacing w:after="60"/>
            </w:pPr>
            <w:r>
              <w:rPr>
                <w:rFonts w:ascii="Arial" w:cs="Arial" w:eastAsia="Arial" w:hAnsi="Arial"/>
                <w:sz w:val="18"/>
                <w:szCs w:val="18"/>
              </w:rPr>
              <w:t xml:space="preserve">Meister</w:t>
            </w:r>
          </w:p>
        </w:tc>
        <w:tc>
          <w:p>
            <w:pPr>
              <w:spacing w:after="60"/>
            </w:pPr>
            <w:r>
              <w:rPr>
                <w:rFonts w:ascii="Arial" w:cs="Arial" w:eastAsia="Arial" w:hAnsi="Arial"/>
                <w:sz w:val="18"/>
                <w:szCs w:val="18"/>
              </w:rPr>
              <w:t xml:space="preserve">12.11.2026</w:t>
            </w:r>
          </w:p>
        </w:tc>
        <w:tc>
          <w:p>
            <w:pPr>
              <w:spacing w:after="60"/>
            </w:pPr>
            <w:r>
              <w:rPr>
                <w:rFonts w:ascii="Arial" w:cs="Arial" w:eastAsia="Arial" w:hAnsi="Arial"/>
                <w:sz w:val="18"/>
                <w:szCs w:val="18"/>
              </w:rPr>
              <w:t xml:space="preserve">13.10.2027</w:t>
            </w:r>
          </w:p>
        </w:tc>
        <w:tc>
          <w:p>
            <w:pPr>
              <w:spacing w:after="60"/>
            </w:pPr>
            <w:r>
              <w:rPr>
                <w:rFonts w:ascii="Arial" w:cs="Arial" w:eastAsia="Arial" w:hAnsi="Arial"/>
                <w:sz w:val="14"/>
                <w:szCs w:val="14"/>
              </w:rPr>
              <w:t xml:space="preserve">umgesetzt:</w:t>
            </w:r>
          </w:p>
          <w:p>
            <w:pPr>
              <w:spacing w:after="60"/>
            </w:pPr>
            <w:r>
              <w:rPr>
                <w:rFonts w:ascii="Arial" w:cs="Arial" w:eastAsia="Arial" w:hAnsi="Arial"/>
                <w:sz w:val="18"/>
                <w:szCs w:val="18"/>
              </w:rPr>
              <w:t xml:space="preserve"/>
            </w:r>
          </w:p>
          <w:p>
            <w:pPr>
              <w:spacing w:after="60"/>
            </w:pPr>
            <w:r>
              <w:rPr>
                <w:rFonts w:ascii="Arial" w:cs="Arial" w:eastAsia="Arial" w:hAnsi="Arial"/>
                <w:sz w:val="14"/>
                <w:szCs w:val="14"/>
              </w:rPr>
              <w:t xml:space="preserve">wirksam:</w:t>
            </w:r>
          </w:p>
        </w:tc>
      </w:tr>
      <w:tr>
        <w:trPr>
          <w:cantSplit/>
        </w:trPr>
        <w:tc>
          <w:p>
            <w:pPr>
              <w:spacing w:after="60"/>
            </w:pPr>
            <w:r>
              <w:rPr>
                <w:rFonts w:ascii="Arial" w:cs="Arial" w:eastAsia="Arial" w:hAnsi="Arial"/>
                <w:sz w:val="18"/>
                <w:szCs w:val="18"/>
              </w:rPr>
              <w:t xml:space="preserve">15</w:t>
            </w:r>
          </w:p>
        </w:tc>
        <w:tc>
          <w:p>
            <w:pPr>
              <w:spacing w:after="60"/>
            </w:pPr>
            <w:r>
              <w:rPr>
                <w:rFonts w:ascii="Arial" w:cs="Arial" w:eastAsia="Arial" w:hAnsi="Arial"/>
                <w:sz w:val="18"/>
                <w:szCs w:val="18"/>
              </w:rPr>
              <w:t xml:space="preserve">Tischfräsmaschine</w:t>
            </w:r>
          </w:p>
        </w:tc>
        <w:tc>
          <w:p>
            <w:pPr>
              <w:spacing w:after="60"/>
            </w:pPr>
            <w:r>
              <w:rPr>
                <w:rFonts w:ascii="Arial" w:cs="Arial" w:eastAsia="Arial" w:hAnsi="Arial"/>
                <w:b/>
                <w:bCs/>
                <w:sz w:val="18"/>
                <w:szCs w:val="18"/>
              </w:rPr>
              <w:t xml:space="preserve">Tischfräse: Berühren des Fräswerkzeugs</w:t>
            </w:r>
          </w:p>
          <w:p>
            <w:pPr>
              <w:spacing w:after="60"/>
            </w:pPr>
            <w:r>
              <w:rPr>
                <w:rFonts w:ascii="Arial" w:cs="Arial" w:eastAsia="Arial" w:hAnsi="Arial"/>
                <w:color w:val="444444"/>
                <w:sz w:val="16"/>
                <w:szCs w:val="16"/>
              </w:rPr>
              <w:t xml:space="preserve">Das Werkstück wird mit der Hand direkt am Fräser vorbeigeführt. Unzureichend verdeckte Werkzeuge und Abrutschen führen zu schweren Verstümmelungen der Hand.</w:t>
            </w:r>
          </w:p>
          <w:p>
            <w:pPr>
              <w:spacing w:after="60"/>
            </w:pPr>
            <w:r>
              <w:rPr>
                <w:rFonts w:ascii="Arial" w:cs="Arial" w:eastAsia="Arial" w:hAnsi="Arial"/>
                <w:i/>
                <w:iCs/>
                <w:color w:val="444444"/>
                <w:sz w:val="16"/>
                <w:szCs w:val="16"/>
              </w:rPr>
              <w:t xml:space="preserve">Bewertung: Berührung des Fräswerkzeugs führt zu schweren, bleibenden Handverletzungen; mit Vorschubapparat und Verdeckung bleibt sie bei Handvorschub möglich. Wahrscheinlichkeit erhöht, da nicht vorhanden: Druck- und Schutzvorrichtung passend zum Werkstück einstellen und benutzen; Tischöffnung mit Einlegeringen so weit wie möglich schließen.</w:t>
            </w:r>
          </w:p>
        </w:tc>
        <w:tc>
          <w:tcPr>
            <w:shd w:fill="FDE2E1" w:color="auto" w:val="clear"/>
          </w:tcPr>
          <w:p>
            <w:pPr>
              <w:spacing w:after="60"/>
            </w:pPr>
            <w:r>
              <w:rPr>
                <w:rFonts w:ascii="Arial" w:cs="Arial" w:eastAsia="Arial" w:hAnsi="Arial"/>
                <w:b/>
                <w:bCs/>
                <w:sz w:val="18"/>
                <w:szCs w:val="18"/>
              </w:rPr>
              <w:t xml:space="preserve">hoch</w:t>
            </w:r>
          </w:p>
          <w:p>
            <w:pPr>
              <w:spacing w:after="60"/>
            </w:pPr>
            <w:r>
              <w:rPr>
                <w:rFonts w:ascii="Arial" w:cs="Arial" w:eastAsia="Arial" w:hAnsi="Arial"/>
                <w:sz w:val="14"/>
                <w:szCs w:val="14"/>
              </w:rPr>
              <w:t xml:space="preserve">S4 × W3 = 12</w:t>
            </w:r>
          </w:p>
        </w:tc>
        <w:tc>
          <w:p>
            <w:pPr>
              <w:spacing w:after="40"/>
            </w:pPr>
            <w:r>
              <w:rPr>
                <w:rFonts w:ascii="Arial" w:cs="Arial" w:eastAsia="Arial" w:hAnsi="Arial"/>
                <w:b/>
                <w:bCs/>
                <w:color w:val="2E7D32"/>
                <w:sz w:val="18"/>
                <w:szCs w:val="18"/>
              </w:rPr>
              <w:t xml:space="preserve">✓ </w:t>
            </w:r>
            <w:r>
              <w:rPr>
                <w:rFonts w:ascii="Arial" w:cs="Arial" w:eastAsia="Arial" w:hAnsi="Arial"/>
                <w:b/>
                <w:bCs/>
                <w:sz w:val="18"/>
                <w:szCs w:val="18"/>
              </w:rPr>
              <w:t xml:space="preserve">T </w:t>
            </w:r>
            <w:r>
              <w:rPr>
                <w:rFonts w:ascii="Arial" w:cs="Arial" w:eastAsia="Arial" w:hAnsi="Arial"/>
                <w:sz w:val="18"/>
                <w:szCs w:val="18"/>
              </w:rPr>
              <w:t xml:space="preserve">Möglichst mit Vorschubapparat arbeiten, auch beim Probe- und Bogenfräsen</w:t>
            </w:r>
          </w:p>
          <w:p>
            <w:pPr>
              <w:spacing w:after="40"/>
            </w:pPr>
            <w:r>
              <w:rPr>
                <w:rFonts w:ascii="Arial" w:cs="Arial" w:eastAsia="Arial" w:hAnsi="Arial"/>
                <w:b/>
                <w:bCs/>
                <w:color w:val="2E7D32"/>
                <w:sz w:val="18"/>
                <w:szCs w:val="18"/>
              </w:rPr>
              <w:t xml:space="preserve">✓ </w:t>
            </w:r>
            <w:r>
              <w:rPr>
                <w:rFonts w:ascii="Arial" w:cs="Arial" w:eastAsia="Arial" w:hAnsi="Arial"/>
                <w:b/>
                <w:bCs/>
                <w:sz w:val="18"/>
                <w:szCs w:val="18"/>
              </w:rPr>
              <w:t xml:space="preserve">T </w:t>
            </w:r>
            <w:r>
              <w:rPr>
                <w:rFonts w:ascii="Arial" w:cs="Arial" w:eastAsia="Arial" w:hAnsi="Arial"/>
                <w:sz w:val="18"/>
                <w:szCs w:val="18"/>
              </w:rPr>
              <w:t xml:space="preserve">Werkzeugverdeckung vor dem Anschlag benutzen, auch beim Probefräsen</w:t>
            </w:r>
          </w:p>
          <w:p>
            <w:pPr>
              <w:spacing w:after="40"/>
            </w:pPr>
            <w:r>
              <w:rPr>
                <w:rFonts w:ascii="Arial" w:cs="Arial" w:eastAsia="Arial" w:hAnsi="Arial"/>
                <w:b/>
                <w:bCs/>
                <w:color w:val="B42318"/>
                <w:sz w:val="18"/>
                <w:szCs w:val="18"/>
              </w:rPr>
              <w:t xml:space="preserve">✗ </w:t>
            </w:r>
            <w:r>
              <w:rPr>
                <w:rFonts w:ascii="Arial" w:cs="Arial" w:eastAsia="Arial" w:hAnsi="Arial"/>
                <w:b/>
                <w:bCs/>
                <w:sz w:val="18"/>
                <w:szCs w:val="18"/>
              </w:rPr>
              <w:t xml:space="preserve">T </w:t>
            </w:r>
            <w:r>
              <w:rPr>
                <w:rFonts w:ascii="Arial" w:cs="Arial" w:eastAsia="Arial" w:hAnsi="Arial"/>
                <w:sz w:val="18"/>
                <w:szCs w:val="18"/>
              </w:rPr>
              <w:t xml:space="preserve">Druck- und Schutzvorrichtung passend zum Werkstück einstellen und benutzen (fehlt)</w:t>
            </w:r>
          </w:p>
          <w:p>
            <w:pPr>
              <w:spacing w:after="40"/>
            </w:pPr>
            <w:r>
              <w:rPr>
                <w:rFonts w:ascii="Arial" w:cs="Arial" w:eastAsia="Arial" w:hAnsi="Arial"/>
                <w:b/>
                <w:bCs/>
                <w:color w:val="B42318"/>
                <w:sz w:val="18"/>
                <w:szCs w:val="18"/>
              </w:rPr>
              <w:t xml:space="preserve">✗ </w:t>
            </w:r>
            <w:r>
              <w:rPr>
                <w:rFonts w:ascii="Arial" w:cs="Arial" w:eastAsia="Arial" w:hAnsi="Arial"/>
                <w:b/>
                <w:bCs/>
                <w:sz w:val="18"/>
                <w:szCs w:val="18"/>
              </w:rPr>
              <w:t xml:space="preserve">T </w:t>
            </w:r>
            <w:r>
              <w:rPr>
                <w:rFonts w:ascii="Arial" w:cs="Arial" w:eastAsia="Arial" w:hAnsi="Arial"/>
                <w:sz w:val="18"/>
                <w:szCs w:val="18"/>
              </w:rPr>
              <w:t xml:space="preserve">Tischöffnung mit Einlegeringen so weit wie möglich schließen (fehlt)</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T </w:t>
            </w:r>
            <w:r>
              <w:rPr>
                <w:rFonts w:ascii="Arial" w:cs="Arial" w:eastAsia="Arial" w:hAnsi="Arial"/>
                <w:sz w:val="18"/>
                <w:szCs w:val="18"/>
              </w:rPr>
              <w:t xml:space="preserve">Nur Fräswerkzeuge für Handvorschub (MAN / DGUV Test); Fräsdorne mindestens 30 mm</w:t>
            </w:r>
          </w:p>
          <w:p>
            <w:pPr>
              <w:spacing w:after="40"/>
            </w:pPr>
            <w:r>
              <w:rPr>
                <w:rFonts w:ascii="Arial" w:cs="Arial" w:eastAsia="Arial" w:hAnsi="Arial"/>
                <w:b/>
                <w:bCs/>
                <w:color w:val="2E7D32"/>
                <w:sz w:val="18"/>
                <w:szCs w:val="18"/>
              </w:rPr>
              <w:t xml:space="preserve">✓ </w:t>
            </w:r>
            <w:r>
              <w:rPr>
                <w:rFonts w:ascii="Arial" w:cs="Arial" w:eastAsia="Arial" w:hAnsi="Arial"/>
                <w:b/>
                <w:bCs/>
                <w:sz w:val="18"/>
                <w:szCs w:val="18"/>
              </w:rPr>
              <w:t xml:space="preserve">T </w:t>
            </w:r>
            <w:r>
              <w:rPr>
                <w:rFonts w:ascii="Arial" w:cs="Arial" w:eastAsia="Arial" w:hAnsi="Arial"/>
                <w:sz w:val="18"/>
                <w:szCs w:val="18"/>
              </w:rPr>
              <w:t xml:space="preserve">NOT-AUS schnell erreichbar und auffällig gekennzeichnet; Altmaschinen nachrüsten, wenn der Hauptschalter nicht leicht erreichbar oder nicht als Notbefehl erkennbar ist; bei Maschinen mit mehr als einem Antrieb erforderlich</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Werkzeuge nur bei Stillstand mit Einstellvorrichtung einstellen; regelmäßige Unterweisung mit Übung</w:t>
            </w:r>
          </w:p>
          <w:p>
            <w:pPr>
              <w:spacing w:after="60"/>
            </w:pPr>
            <w:r>
              <w:rPr>
                <w:rFonts w:ascii="Arial" w:cs="Arial" w:eastAsia="Arial" w:hAnsi="Arial"/>
                <w:color w:val="666666"/>
                <w:sz w:val="14"/>
                <w:szCs w:val="14"/>
              </w:rPr>
              <w:t xml:space="preserve">Quelle: DGUV Regel 109-606, Abschn. 3.1.7; DGUV Regel 109-606, Abschn. 3.1.8; DGUV Regel 109-606, Abschn. 2.2.1 (Not-Aus/Not-Halt)</w:t>
            </w:r>
          </w:p>
        </w:tc>
        <w:tc>
          <w:p>
            <w:pPr>
              <w:spacing w:after="60"/>
            </w:pPr>
            <w:r>
              <w:rPr>
                <w:rFonts w:ascii="Arial" w:cs="Arial" w:eastAsia="Arial" w:hAnsi="Arial"/>
                <w:sz w:val="18"/>
                <w:szCs w:val="18"/>
              </w:rPr>
              <w:t xml:space="preserve">Meister</w:t>
            </w:r>
          </w:p>
        </w:tc>
        <w:tc>
          <w:p>
            <w:pPr>
              <w:spacing w:after="60"/>
            </w:pPr>
            <w:r>
              <w:rPr>
                <w:rFonts w:ascii="Arial" w:cs="Arial" w:eastAsia="Arial" w:hAnsi="Arial"/>
                <w:sz w:val="18"/>
                <w:szCs w:val="18"/>
              </w:rPr>
              <w:t xml:space="preserve">sofort</w:t>
            </w:r>
          </w:p>
        </w:tc>
        <w:tc>
          <w:p>
            <w:pPr>
              <w:spacing w:after="60"/>
            </w:pPr>
            <w:r>
              <w:rPr>
                <w:rFonts w:ascii="Arial" w:cs="Arial" w:eastAsia="Arial" w:hAnsi="Arial"/>
                <w:sz w:val="18"/>
                <w:szCs w:val="18"/>
              </w:rPr>
              <w:t xml:space="preserve">13.04.2027</w:t>
            </w:r>
          </w:p>
        </w:tc>
        <w:tc>
          <w:p>
            <w:pPr>
              <w:spacing w:after="60"/>
            </w:pPr>
            <w:r>
              <w:rPr>
                <w:rFonts w:ascii="Arial" w:cs="Arial" w:eastAsia="Arial" w:hAnsi="Arial"/>
                <w:sz w:val="14"/>
                <w:szCs w:val="14"/>
              </w:rPr>
              <w:t xml:space="preserve">umgesetzt:</w:t>
            </w:r>
          </w:p>
          <w:p>
            <w:pPr>
              <w:spacing w:after="60"/>
            </w:pPr>
            <w:r>
              <w:rPr>
                <w:rFonts w:ascii="Arial" w:cs="Arial" w:eastAsia="Arial" w:hAnsi="Arial"/>
                <w:sz w:val="18"/>
                <w:szCs w:val="18"/>
              </w:rPr>
              <w:t xml:space="preserve"/>
            </w:r>
          </w:p>
          <w:p>
            <w:pPr>
              <w:spacing w:after="60"/>
            </w:pPr>
            <w:r>
              <w:rPr>
                <w:rFonts w:ascii="Arial" w:cs="Arial" w:eastAsia="Arial" w:hAnsi="Arial"/>
                <w:sz w:val="14"/>
                <w:szCs w:val="14"/>
              </w:rPr>
              <w:t xml:space="preserve">wirksam:</w:t>
            </w:r>
          </w:p>
        </w:tc>
      </w:tr>
      <w:tr>
        <w:trPr>
          <w:cantSplit/>
        </w:trPr>
        <w:tc>
          <w:p>
            <w:pPr>
              <w:spacing w:after="60"/>
            </w:pPr>
            <w:r>
              <w:rPr>
                <w:rFonts w:ascii="Arial" w:cs="Arial" w:eastAsia="Arial" w:hAnsi="Arial"/>
                <w:sz w:val="18"/>
                <w:szCs w:val="18"/>
              </w:rPr>
              <w:t xml:space="preserve">16</w:t>
            </w:r>
          </w:p>
        </w:tc>
        <w:tc>
          <w:p>
            <w:pPr>
              <w:spacing w:after="60"/>
            </w:pPr>
            <w:r>
              <w:rPr>
                <w:rFonts w:ascii="Arial" w:cs="Arial" w:eastAsia="Arial" w:hAnsi="Arial"/>
                <w:sz w:val="18"/>
                <w:szCs w:val="18"/>
              </w:rPr>
              <w:t xml:space="preserve">Tischfräsmaschine</w:t>
            </w:r>
          </w:p>
        </w:tc>
        <w:tc>
          <w:p>
            <w:pPr>
              <w:spacing w:after="60"/>
            </w:pPr>
            <w:r>
              <w:rPr>
                <w:rFonts w:ascii="Arial" w:cs="Arial" w:eastAsia="Arial" w:hAnsi="Arial"/>
                <w:b/>
                <w:bCs/>
                <w:sz w:val="18"/>
                <w:szCs w:val="18"/>
              </w:rPr>
              <w:t xml:space="preserve">Tischfräse: Rückschlag und Werkzeugbruch</w:t>
            </w:r>
          </w:p>
          <w:p>
            <w:pPr>
              <w:spacing w:after="60"/>
            </w:pPr>
            <w:r>
              <w:rPr>
                <w:rFonts w:ascii="Arial" w:cs="Arial" w:eastAsia="Arial" w:hAnsi="Arial"/>
                <w:color w:val="444444"/>
                <w:sz w:val="16"/>
                <w:szCs w:val="16"/>
              </w:rPr>
              <w:t xml:space="preserve">Beim Einsetzfräsen ohne Rückschlagsicherung oder bei zu niedriger Drehzahl wird das Werkstück zurückgeschleudert. Zu hohe Drehzahl, verschmutzte Spannflächen oder falscher Zusammenbau können zu Werkzeugbruch und abfliegenden Messern führen.</w:t>
            </w:r>
          </w:p>
          <w:p>
            <w:pPr>
              <w:spacing w:after="60"/>
            </w:pPr>
            <w:r>
              <w:rPr>
                <w:rFonts w:ascii="Arial" w:cs="Arial" w:eastAsia="Arial" w:hAnsi="Arial"/>
                <w:i/>
                <w:iCs/>
                <w:color w:val="444444"/>
                <w:sz w:val="16"/>
                <w:szCs w:val="16"/>
              </w:rPr>
              <w:t xml:space="preserve">Bewertung: Rückschlag oder brechende Messer verursachen schwere Verletzungen; mit Rückschlagsicherung und richtiger Drehzahl ist das möglich. Wahrscheinlichkeit erhöht, da nicht vorhanden: Beim Einsetzfräsen Rückschlagsicherung (Tischverlängerung mit Queranschlag) und Spannlade für kurze Teile verwenden.</w:t>
            </w:r>
          </w:p>
        </w:tc>
        <w:tc>
          <w:tcPr>
            <w:shd w:fill="FDE2E1" w:color="auto" w:val="clear"/>
          </w:tcPr>
          <w:p>
            <w:pPr>
              <w:spacing w:after="60"/>
            </w:pPr>
            <w:r>
              <w:rPr>
                <w:rFonts w:ascii="Arial" w:cs="Arial" w:eastAsia="Arial" w:hAnsi="Arial"/>
                <w:b/>
                <w:bCs/>
                <w:sz w:val="18"/>
                <w:szCs w:val="18"/>
              </w:rPr>
              <w:t xml:space="preserve">hoch</w:t>
            </w:r>
          </w:p>
          <w:p>
            <w:pPr>
              <w:spacing w:after="60"/>
            </w:pPr>
            <w:r>
              <w:rPr>
                <w:rFonts w:ascii="Arial" w:cs="Arial" w:eastAsia="Arial" w:hAnsi="Arial"/>
                <w:sz w:val="14"/>
                <w:szCs w:val="14"/>
              </w:rPr>
              <w:t xml:space="preserve">S3 × W3 = 9</w:t>
            </w:r>
          </w:p>
        </w:tc>
        <w:tc>
          <w:p>
            <w:pPr>
              <w:spacing w:after="40"/>
            </w:pPr>
            <w:r>
              <w:rPr>
                <w:rFonts w:ascii="Arial" w:cs="Arial" w:eastAsia="Arial" w:hAnsi="Arial"/>
                <w:b/>
                <w:bCs/>
                <w:color w:val="B42318"/>
                <w:sz w:val="18"/>
                <w:szCs w:val="18"/>
              </w:rPr>
              <w:t xml:space="preserve">✗ </w:t>
            </w:r>
            <w:r>
              <w:rPr>
                <w:rFonts w:ascii="Arial" w:cs="Arial" w:eastAsia="Arial" w:hAnsi="Arial"/>
                <w:b/>
                <w:bCs/>
                <w:sz w:val="18"/>
                <w:szCs w:val="18"/>
              </w:rPr>
              <w:t xml:space="preserve">T </w:t>
            </w:r>
            <w:r>
              <w:rPr>
                <w:rFonts w:ascii="Arial" w:cs="Arial" w:eastAsia="Arial" w:hAnsi="Arial"/>
                <w:sz w:val="18"/>
                <w:szCs w:val="18"/>
              </w:rPr>
              <w:t xml:space="preserve">Beim Einsetzfräsen Rückschlagsicherung (Tischverlängerung mit Queranschlag) und Spannlade für kurze Teile verwenden (fehlt)</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Drehzahl im auf dem Werkzeug angegebenen Bereich wählen (Schnittgeschwindigkeitstabelle); Höchstdrehzahl nie überschreiten</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Spannflächen sauber halten, Messerbefestigung vor jedem Einsatz prüfen, Leichtmetallwerkzeuge nur mit geeigneten Mitteln entharzen</w:t>
            </w:r>
          </w:p>
          <w:p>
            <w:pPr>
              <w:spacing w:after="60"/>
            </w:pPr>
            <w:r>
              <w:rPr>
                <w:rFonts w:ascii="Arial" w:cs="Arial" w:eastAsia="Arial" w:hAnsi="Arial"/>
                <w:color w:val="666666"/>
                <w:sz w:val="14"/>
                <w:szCs w:val="14"/>
              </w:rPr>
              <w:t xml:space="preserve">Quelle: DGUV Regel 109-606, Abschn. 3.1.7; DGUV Regel 109-606, Abschn. 3.1.8</w:t>
            </w:r>
          </w:p>
        </w:tc>
        <w:tc>
          <w:p>
            <w:pPr>
              <w:spacing w:after="60"/>
            </w:pPr>
            <w:r>
              <w:rPr>
                <w:rFonts w:ascii="Arial" w:cs="Arial" w:eastAsia="Arial" w:hAnsi="Arial"/>
                <w:sz w:val="18"/>
                <w:szCs w:val="18"/>
              </w:rPr>
              <w:t xml:space="preserve">Meister</w:t>
            </w:r>
          </w:p>
        </w:tc>
        <w:tc>
          <w:p>
            <w:pPr>
              <w:spacing w:after="60"/>
            </w:pPr>
            <w:r>
              <w:rPr>
                <w:rFonts w:ascii="Arial" w:cs="Arial" w:eastAsia="Arial" w:hAnsi="Arial"/>
                <w:sz w:val="18"/>
                <w:szCs w:val="18"/>
              </w:rPr>
              <w:t xml:space="preserve">sofort</w:t>
            </w:r>
          </w:p>
        </w:tc>
        <w:tc>
          <w:p>
            <w:pPr>
              <w:spacing w:after="60"/>
            </w:pPr>
            <w:r>
              <w:rPr>
                <w:rFonts w:ascii="Arial" w:cs="Arial" w:eastAsia="Arial" w:hAnsi="Arial"/>
                <w:sz w:val="18"/>
                <w:szCs w:val="18"/>
              </w:rPr>
              <w:t xml:space="preserve">13.10.2027</w:t>
            </w:r>
          </w:p>
        </w:tc>
        <w:tc>
          <w:p>
            <w:pPr>
              <w:spacing w:after="60"/>
            </w:pPr>
            <w:r>
              <w:rPr>
                <w:rFonts w:ascii="Arial" w:cs="Arial" w:eastAsia="Arial" w:hAnsi="Arial"/>
                <w:sz w:val="14"/>
                <w:szCs w:val="14"/>
              </w:rPr>
              <w:t xml:space="preserve">umgesetzt:</w:t>
            </w:r>
          </w:p>
          <w:p>
            <w:pPr>
              <w:spacing w:after="60"/>
            </w:pPr>
            <w:r>
              <w:rPr>
                <w:rFonts w:ascii="Arial" w:cs="Arial" w:eastAsia="Arial" w:hAnsi="Arial"/>
                <w:sz w:val="18"/>
                <w:szCs w:val="18"/>
              </w:rPr>
              <w:t xml:space="preserve"/>
            </w:r>
          </w:p>
          <w:p>
            <w:pPr>
              <w:spacing w:after="60"/>
            </w:pPr>
            <w:r>
              <w:rPr>
                <w:rFonts w:ascii="Arial" w:cs="Arial" w:eastAsia="Arial" w:hAnsi="Arial"/>
                <w:sz w:val="14"/>
                <w:szCs w:val="14"/>
              </w:rPr>
              <w:t xml:space="preserve">wirksam:</w:t>
            </w:r>
          </w:p>
        </w:tc>
      </w:tr>
      <w:tr>
        <w:trPr>
          <w:cantSplit/>
        </w:trPr>
        <w:tc>
          <w:p>
            <w:pPr>
              <w:spacing w:after="60"/>
            </w:pPr>
            <w:r>
              <w:rPr>
                <w:rFonts w:ascii="Arial" w:cs="Arial" w:eastAsia="Arial" w:hAnsi="Arial"/>
                <w:sz w:val="18"/>
                <w:szCs w:val="18"/>
              </w:rPr>
              <w:t xml:space="preserve">17</w:t>
            </w:r>
          </w:p>
        </w:tc>
        <w:tc>
          <w:p>
            <w:pPr>
              <w:spacing w:after="60"/>
            </w:pPr>
            <w:r>
              <w:rPr>
                <w:rFonts w:ascii="Arial" w:cs="Arial" w:eastAsia="Arial" w:hAnsi="Arial"/>
                <w:sz w:val="18"/>
                <w:szCs w:val="18"/>
              </w:rPr>
              <w:t xml:space="preserve">Tischfräsmaschine</w:t>
            </w:r>
          </w:p>
        </w:tc>
        <w:tc>
          <w:p>
            <w:pPr>
              <w:spacing w:after="60"/>
            </w:pPr>
            <w:r>
              <w:rPr>
                <w:rFonts w:ascii="Arial" w:cs="Arial" w:eastAsia="Arial" w:hAnsi="Arial"/>
                <w:b/>
                <w:bCs/>
                <w:sz w:val="18"/>
                <w:szCs w:val="18"/>
              </w:rPr>
              <w:t xml:space="preserve">Tischfräse: Holzstaub an der Maschine</w:t>
            </w:r>
          </w:p>
          <w:p>
            <w:pPr>
              <w:spacing w:after="60"/>
            </w:pPr>
            <w:r>
              <w:rPr>
                <w:rFonts w:ascii="Arial" w:cs="Arial" w:eastAsia="Arial" w:hAnsi="Arial"/>
                <w:color w:val="444444"/>
                <w:sz w:val="16"/>
                <w:szCs w:val="16"/>
              </w:rPr>
              <w:t xml:space="preserve">Beim Fräsen entsteht Holzstaub. Ist die Absaugung nicht angeschlossen, verstopft oder abgeschaltet, gelangt er in die Atemluft; Hartholzstaub (Eiche, Buche) ist krebserzeugend.</w:t>
            </w:r>
          </w:p>
          <w:p>
            <w:pPr>
              <w:spacing w:after="60"/>
            </w:pPr>
            <w:r>
              <w:rPr>
                <w:rFonts w:ascii="Arial" w:cs="Arial" w:eastAsia="Arial" w:hAnsi="Arial"/>
                <w:i/>
                <w:iCs/>
                <w:color w:val="444444"/>
                <w:sz w:val="16"/>
                <w:szCs w:val="16"/>
              </w:rPr>
              <w:t xml:space="preserve">Bewertung: Holzstaub kann Atemwegserkrankungen und bei Hartholz Krebs verursachen; mit angeschlossener, wirksamer Absaugung ist eine relevante Belastung unwahrscheinlich.</w:t>
            </w:r>
          </w:p>
        </w:tc>
        <w:tc>
          <w:tcPr>
            <w:shd w:fill="FDF3D0" w:color="auto" w:val="clear"/>
          </w:tcPr>
          <w:p>
            <w:pPr>
              <w:spacing w:after="60"/>
            </w:pPr>
            <w:r>
              <w:rPr>
                <w:rFonts w:ascii="Arial" w:cs="Arial" w:eastAsia="Arial" w:hAnsi="Arial"/>
                <w:b/>
                <w:bCs/>
                <w:sz w:val="18"/>
                <w:szCs w:val="18"/>
              </w:rPr>
              <w:t xml:space="preserve">mittel</w:t>
            </w:r>
          </w:p>
          <w:p>
            <w:pPr>
              <w:spacing w:after="60"/>
            </w:pPr>
            <w:r>
              <w:rPr>
                <w:rFonts w:ascii="Arial" w:cs="Arial" w:eastAsia="Arial" w:hAnsi="Arial"/>
                <w:sz w:val="14"/>
                <w:szCs w:val="14"/>
              </w:rPr>
              <w:t xml:space="preserve">S4 × W1 = 4</w:t>
            </w:r>
          </w:p>
        </w:tc>
        <w:tc>
          <w:p>
            <w:pPr>
              <w:spacing w:after="40"/>
            </w:pPr>
            <w:r>
              <w:rPr>
                <w:rFonts w:ascii="Arial" w:cs="Arial" w:eastAsia="Arial" w:hAnsi="Arial"/>
                <w:b/>
                <w:bCs/>
                <w:color w:val="2E7D32"/>
                <w:sz w:val="18"/>
                <w:szCs w:val="18"/>
              </w:rPr>
              <w:t xml:space="preserve">✓ </w:t>
            </w:r>
            <w:r>
              <w:rPr>
                <w:rFonts w:ascii="Arial" w:cs="Arial" w:eastAsia="Arial" w:hAnsi="Arial"/>
                <w:b/>
                <w:bCs/>
                <w:sz w:val="18"/>
                <w:szCs w:val="18"/>
              </w:rPr>
              <w:t xml:space="preserve">T </w:t>
            </w:r>
            <w:r>
              <w:rPr>
                <w:rFonts w:ascii="Arial" w:cs="Arial" w:eastAsia="Arial" w:hAnsi="Arial"/>
                <w:sz w:val="18"/>
                <w:szCs w:val="18"/>
              </w:rPr>
              <w:t xml:space="preserve">Über und unter dem Tisch nach Herstellervorgabe absaugen und die Wirksamkeit regelmäßig prüfen</w:t>
            </w:r>
          </w:p>
          <w:p>
            <w:pPr>
              <w:spacing w:after="40"/>
            </w:pPr>
            <w:r>
              <w:rPr>
                <w:rFonts w:ascii="Arial" w:cs="Arial" w:eastAsia="Arial" w:hAnsi="Arial"/>
                <w:b/>
                <w:bCs/>
                <w:color w:val="2E7D32"/>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Absaugung bei jeder Bearbeitung benutzen, Absperrschieber öffnen; Schäden oder Verstopfungen an Schläuchen nur bei Stillstand beheben</w:t>
            </w:r>
          </w:p>
          <w:p>
            <w:pPr>
              <w:spacing w:after="60"/>
            </w:pPr>
            <w:r>
              <w:rPr>
                <w:rFonts w:ascii="Arial" w:cs="Arial" w:eastAsia="Arial" w:hAnsi="Arial"/>
                <w:color w:val="666666"/>
                <w:sz w:val="14"/>
                <w:szCs w:val="14"/>
              </w:rPr>
              <w:t xml:space="preserve">Quelle: DGUV Regel 109-606, Abschn. 3.1.7; DGUV Regel 109-606, Abschn. 2.2.2 (Absaugung benutzen); DGUV Regel 109-606, Abschn. 2.2.3</w:t>
            </w:r>
          </w:p>
        </w:tc>
        <w:tc>
          <w:p>
            <w:pPr>
              <w:spacing w:after="60"/>
            </w:pPr>
            <w:r>
              <w:rPr>
                <w:rFonts w:ascii="Arial" w:cs="Arial" w:eastAsia="Arial" w:hAnsi="Arial"/>
                <w:sz w:val="18"/>
                <w:szCs w:val="18"/>
              </w:rPr>
              <w:t xml:space="preserve">Meister</w:t>
            </w:r>
          </w:p>
        </w:tc>
        <w:tc>
          <w:p>
            <w:pPr>
              <w:spacing w:after="60"/>
            </w:pPr>
            <w:r>
              <w:rPr>
                <w:rFonts w:ascii="Arial" w:cs="Arial" w:eastAsia="Arial" w:hAnsi="Arial"/>
                <w:sz w:val="18"/>
                <w:szCs w:val="18"/>
              </w:rPr>
              <w:t xml:space="preserve">–</w:t>
            </w:r>
          </w:p>
        </w:tc>
        <w:tc>
          <w:p>
            <w:pPr>
              <w:spacing w:after="60"/>
            </w:pPr>
            <w:r>
              <w:rPr>
                <w:rFonts w:ascii="Arial" w:cs="Arial" w:eastAsia="Arial" w:hAnsi="Arial"/>
                <w:sz w:val="18"/>
                <w:szCs w:val="18"/>
              </w:rPr>
              <w:t xml:space="preserve">13.10.2027</w:t>
            </w:r>
          </w:p>
        </w:tc>
        <w:tc>
          <w:p>
            <w:pPr>
              <w:spacing w:after="60"/>
            </w:pPr>
            <w:r>
              <w:rPr>
                <w:rFonts w:ascii="Arial" w:cs="Arial" w:eastAsia="Arial" w:hAnsi="Arial"/>
                <w:sz w:val="14"/>
                <w:szCs w:val="14"/>
              </w:rPr>
              <w:t xml:space="preserve">umgesetzt:</w:t>
            </w:r>
          </w:p>
          <w:p>
            <w:pPr>
              <w:spacing w:after="60"/>
            </w:pPr>
            <w:r>
              <w:rPr>
                <w:rFonts w:ascii="Arial" w:cs="Arial" w:eastAsia="Arial" w:hAnsi="Arial"/>
                <w:sz w:val="18"/>
                <w:szCs w:val="18"/>
              </w:rPr>
              <w:t xml:space="preserve"/>
            </w:r>
          </w:p>
          <w:p>
            <w:pPr>
              <w:spacing w:after="60"/>
            </w:pPr>
            <w:r>
              <w:rPr>
                <w:rFonts w:ascii="Arial" w:cs="Arial" w:eastAsia="Arial" w:hAnsi="Arial"/>
                <w:sz w:val="14"/>
                <w:szCs w:val="14"/>
              </w:rPr>
              <w:t xml:space="preserve">wirksam:</w:t>
            </w:r>
          </w:p>
        </w:tc>
      </w:tr>
      <w:tr>
        <w:trPr>
          <w:cantSplit/>
        </w:trPr>
        <w:tc>
          <w:p>
            <w:pPr>
              <w:spacing w:after="60"/>
            </w:pPr>
            <w:r>
              <w:rPr>
                <w:rFonts w:ascii="Arial" w:cs="Arial" w:eastAsia="Arial" w:hAnsi="Arial"/>
                <w:sz w:val="18"/>
                <w:szCs w:val="18"/>
              </w:rPr>
              <w:t xml:space="preserve">18</w:t>
            </w:r>
          </w:p>
        </w:tc>
        <w:tc>
          <w:p>
            <w:pPr>
              <w:spacing w:after="60"/>
            </w:pPr>
            <w:r>
              <w:rPr>
                <w:rFonts w:ascii="Arial" w:cs="Arial" w:eastAsia="Arial" w:hAnsi="Arial"/>
                <w:sz w:val="18"/>
                <w:szCs w:val="18"/>
              </w:rPr>
              <w:t xml:space="preserve">Absauganlage / Späneabsaugung</w:t>
            </w:r>
          </w:p>
        </w:tc>
        <w:tc>
          <w:p>
            <w:pPr>
              <w:spacing w:after="60"/>
            </w:pPr>
            <w:r>
              <w:rPr>
                <w:rFonts w:ascii="Arial" w:cs="Arial" w:eastAsia="Arial" w:hAnsi="Arial"/>
                <w:b/>
                <w:bCs/>
                <w:sz w:val="18"/>
                <w:szCs w:val="18"/>
              </w:rPr>
              <w:t xml:space="preserve">Absaugung unwirksam (Verstopfung, Leck, ungeprüft)</w:t>
            </w:r>
          </w:p>
          <w:p>
            <w:pPr>
              <w:spacing w:after="60"/>
            </w:pPr>
            <w:r>
              <w:rPr>
                <w:rFonts w:ascii="Arial" w:cs="Arial" w:eastAsia="Arial" w:hAnsi="Arial"/>
                <w:color w:val="444444"/>
                <w:sz w:val="16"/>
                <w:szCs w:val="16"/>
              </w:rPr>
              <w:t xml:space="preserve">Verstopfte Schläuche, geschlossene Schieber, defekte Filter oder zu geringe Luftgeschwindigkeit lassen Staub in die Werkstatt austreten.</w:t>
            </w:r>
          </w:p>
          <w:p>
            <w:pPr>
              <w:spacing w:after="60"/>
            </w:pPr>
            <w:r>
              <w:rPr>
                <w:rFonts w:ascii="Arial" w:cs="Arial" w:eastAsia="Arial" w:hAnsi="Arial"/>
                <w:i/>
                <w:iCs/>
                <w:color w:val="444444"/>
                <w:sz w:val="16"/>
                <w:szCs w:val="16"/>
              </w:rPr>
              <w:t xml:space="preserve">Bewertung: Eine unwirksame Absaugung erhöht die Holzstaubbelastung an allen Maschinen; bei regelmäßiger Kontrolle ist ein unbemerkter Ausfall möglich. Wahrscheinlichkeit erhöht, da nicht vorhanden: Rohrleitungen dicht und frei von Staubablagerungen halten.</w:t>
            </w:r>
          </w:p>
        </w:tc>
        <w:tc>
          <w:tcPr>
            <w:shd w:fill="FDE2E1" w:color="auto" w:val="clear"/>
          </w:tcPr>
          <w:p>
            <w:pPr>
              <w:spacing w:after="60"/>
            </w:pPr>
            <w:r>
              <w:rPr>
                <w:rFonts w:ascii="Arial" w:cs="Arial" w:eastAsia="Arial" w:hAnsi="Arial"/>
                <w:b/>
                <w:bCs/>
                <w:sz w:val="18"/>
                <w:szCs w:val="18"/>
              </w:rPr>
              <w:t xml:space="preserve">hoch</w:t>
            </w:r>
          </w:p>
          <w:p>
            <w:pPr>
              <w:spacing w:after="60"/>
            </w:pPr>
            <w:r>
              <w:rPr>
                <w:rFonts w:ascii="Arial" w:cs="Arial" w:eastAsia="Arial" w:hAnsi="Arial"/>
                <w:sz w:val="14"/>
                <w:szCs w:val="14"/>
              </w:rPr>
              <w:t xml:space="preserve">S3 × W3 = 9</w:t>
            </w:r>
          </w:p>
        </w:tc>
        <w:tc>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T </w:t>
            </w:r>
            <w:r>
              <w:rPr>
                <w:rFonts w:ascii="Arial" w:cs="Arial" w:eastAsia="Arial" w:hAnsi="Arial"/>
                <w:sz w:val="18"/>
                <w:szCs w:val="18"/>
              </w:rPr>
              <w:t xml:space="preserve">Luftgeschwindigkeit an den Absauganschlüssen vor der ersten Inbetriebnahme und nach wesentlichen Änderungen messen und dokumentieren</w:t>
            </w:r>
          </w:p>
          <w:p>
            <w:pPr>
              <w:spacing w:after="40"/>
            </w:pPr>
            <w:r>
              <w:rPr>
                <w:rFonts w:ascii="Arial" w:cs="Arial" w:eastAsia="Arial" w:hAnsi="Arial"/>
                <w:b/>
                <w:bCs/>
                <w:color w:val="B42318"/>
                <w:sz w:val="18"/>
                <w:szCs w:val="18"/>
              </w:rPr>
              <w:t xml:space="preserve">✗ </w:t>
            </w:r>
            <w:r>
              <w:rPr>
                <w:rFonts w:ascii="Arial" w:cs="Arial" w:eastAsia="Arial" w:hAnsi="Arial"/>
                <w:b/>
                <w:bCs/>
                <w:sz w:val="18"/>
                <w:szCs w:val="18"/>
              </w:rPr>
              <w:t xml:space="preserve">T </w:t>
            </w:r>
            <w:r>
              <w:rPr>
                <w:rFonts w:ascii="Arial" w:cs="Arial" w:eastAsia="Arial" w:hAnsi="Arial"/>
                <w:sz w:val="18"/>
                <w:szCs w:val="18"/>
              </w:rPr>
              <w:t xml:space="preserve">Rohrleitungen dicht und frei von Staubablagerungen halten; Absperrschieber an genutzten Maschinen öffnen, an nicht genutzten schließen (fehlt)</w:t>
            </w:r>
          </w:p>
          <w:p>
            <w:pPr>
              <w:spacing w:after="40"/>
            </w:pPr>
            <w:r>
              <w:rPr>
                <w:rFonts w:ascii="Arial" w:cs="Arial" w:eastAsia="Arial" w:hAnsi="Arial"/>
                <w:b/>
                <w:bCs/>
                <w:color w:val="2E7D32"/>
                <w:sz w:val="18"/>
                <w:szCs w:val="18"/>
              </w:rPr>
              <w:t xml:space="preserve">✓ </w:t>
            </w:r>
            <w:r>
              <w:rPr>
                <w:rFonts w:ascii="Arial" w:cs="Arial" w:eastAsia="Arial" w:hAnsi="Arial"/>
                <w:b/>
                <w:bCs/>
                <w:sz w:val="18"/>
                <w:szCs w:val="18"/>
              </w:rPr>
              <w:t xml:space="preserve">T </w:t>
            </w:r>
            <w:r>
              <w:rPr>
                <w:rFonts w:ascii="Arial" w:cs="Arial" w:eastAsia="Arial" w:hAnsi="Arial"/>
                <w:sz w:val="18"/>
                <w:szCs w:val="18"/>
              </w:rPr>
              <w:t xml:space="preserve">Luftrückführung nur mit Umschaltmöglichkeit auf Abluft und ausreichender Reinigung: Filtermaterial mit Durchlassgrad unter 0,5 %, Filterflächenbelastung höchstens 150 m³/m²h; bei geprüften Filteranlagen (H3) ersetzt die Baumusterprüfung die Messung nach Inbetriebnahme</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Mindestens täglich Sichtprüfung auf Mängel, mindestens monatlich Funktionskontrolle (Erfassungselemente, Leitungen, Filter, Austrag), jährlich Funktionsprüfung mit Messung der Luftgeschwindigkeit; dokumentieren</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Schäden und Verstopfungen umgehend bei stillstehender Anlage beheben; beschädigte Filter sofort tauschen</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Mobile Absauggeräte, die die Luft in den Raum zurückführen, nur mit Nachweis der Reinigung einsetzen (DGUV Test mit Prüfzeichen H3 oder behördliche Freigabe)</w:t>
            </w:r>
          </w:p>
          <w:p>
            <w:pPr>
              <w:spacing w:after="60"/>
            </w:pPr>
            <w:r>
              <w:rPr>
                <w:rFonts w:ascii="Arial" w:cs="Arial" w:eastAsia="Arial" w:hAnsi="Arial"/>
                <w:color w:val="666666"/>
                <w:sz w:val="14"/>
                <w:szCs w:val="14"/>
              </w:rPr>
              <w:t xml:space="preserve">Quelle: DGUV Regel 109-606, Abschn. 2.2.2 (Absaugung benutzen); DGUV Regel 109-606, Abschn. 2.2.3 (Luftrückführung, Prüfungen, Messungen); TRGS 553 (Fassung 28.02.2025), Abschn. 4.3 Abs. 7, 4.6</w:t>
            </w:r>
          </w:p>
        </w:tc>
        <w:tc>
          <w:p>
            <w:pPr>
              <w:spacing w:after="60"/>
            </w:pPr>
            <w:r>
              <w:rPr>
                <w:rFonts w:ascii="Arial" w:cs="Arial" w:eastAsia="Arial" w:hAnsi="Arial"/>
                <w:sz w:val="18"/>
                <w:szCs w:val="18"/>
              </w:rPr>
              <w:t xml:space="preserve">Meister</w:t>
            </w:r>
          </w:p>
        </w:tc>
        <w:tc>
          <w:p>
            <w:pPr>
              <w:spacing w:after="60"/>
            </w:pPr>
            <w:r>
              <w:rPr>
                <w:rFonts w:ascii="Arial" w:cs="Arial" w:eastAsia="Arial" w:hAnsi="Arial"/>
                <w:sz w:val="18"/>
                <w:szCs w:val="18"/>
              </w:rPr>
              <w:t xml:space="preserve">sofort</w:t>
            </w:r>
          </w:p>
        </w:tc>
        <w:tc>
          <w:p>
            <w:pPr>
              <w:spacing w:after="60"/>
            </w:pPr>
            <w:r>
              <w:rPr>
                <w:rFonts w:ascii="Arial" w:cs="Arial" w:eastAsia="Arial" w:hAnsi="Arial"/>
                <w:sz w:val="18"/>
                <w:szCs w:val="18"/>
              </w:rPr>
              <w:t xml:space="preserve">13.10.2027</w:t>
            </w:r>
          </w:p>
        </w:tc>
        <w:tc>
          <w:p>
            <w:pPr>
              <w:spacing w:after="60"/>
            </w:pPr>
            <w:r>
              <w:rPr>
                <w:rFonts w:ascii="Arial" w:cs="Arial" w:eastAsia="Arial" w:hAnsi="Arial"/>
                <w:sz w:val="14"/>
                <w:szCs w:val="14"/>
              </w:rPr>
              <w:t xml:space="preserve">umgesetzt:</w:t>
            </w:r>
          </w:p>
          <w:p>
            <w:pPr>
              <w:spacing w:after="60"/>
            </w:pPr>
            <w:r>
              <w:rPr>
                <w:rFonts w:ascii="Arial" w:cs="Arial" w:eastAsia="Arial" w:hAnsi="Arial"/>
                <w:sz w:val="18"/>
                <w:szCs w:val="18"/>
              </w:rPr>
              <w:t xml:space="preserve"/>
            </w:r>
          </w:p>
          <w:p>
            <w:pPr>
              <w:spacing w:after="60"/>
            </w:pPr>
            <w:r>
              <w:rPr>
                <w:rFonts w:ascii="Arial" w:cs="Arial" w:eastAsia="Arial" w:hAnsi="Arial"/>
                <w:sz w:val="14"/>
                <w:szCs w:val="14"/>
              </w:rPr>
              <w:t xml:space="preserve">wirksam:</w:t>
            </w:r>
          </w:p>
        </w:tc>
      </w:tr>
      <w:tr>
        <w:trPr>
          <w:cantSplit/>
        </w:trPr>
        <w:tc>
          <w:p>
            <w:pPr>
              <w:spacing w:after="60"/>
            </w:pPr>
            <w:r>
              <w:rPr>
                <w:rFonts w:ascii="Arial" w:cs="Arial" w:eastAsia="Arial" w:hAnsi="Arial"/>
                <w:sz w:val="18"/>
                <w:szCs w:val="18"/>
              </w:rPr>
              <w:t xml:space="preserve">19</w:t>
            </w:r>
          </w:p>
        </w:tc>
        <w:tc>
          <w:p>
            <w:pPr>
              <w:spacing w:after="60"/>
            </w:pPr>
            <w:r>
              <w:rPr>
                <w:rFonts w:ascii="Arial" w:cs="Arial" w:eastAsia="Arial" w:hAnsi="Arial"/>
                <w:sz w:val="18"/>
                <w:szCs w:val="18"/>
              </w:rPr>
              <w:t xml:space="preserve">Absauganlage / Späneabsaugung</w:t>
            </w:r>
          </w:p>
        </w:tc>
        <w:tc>
          <w:p>
            <w:pPr>
              <w:spacing w:after="60"/>
            </w:pPr>
            <w:r>
              <w:rPr>
                <w:rFonts w:ascii="Arial" w:cs="Arial" w:eastAsia="Arial" w:hAnsi="Arial"/>
                <w:b/>
                <w:bCs/>
                <w:sz w:val="18"/>
                <w:szCs w:val="18"/>
              </w:rPr>
              <w:t xml:space="preserve">Absauganlage: Brand und Explosion im Filter oder Silo</w:t>
            </w:r>
          </w:p>
          <w:p>
            <w:pPr>
              <w:spacing w:after="60"/>
            </w:pPr>
            <w:r>
              <w:rPr>
                <w:rFonts w:ascii="Arial" w:cs="Arial" w:eastAsia="Arial" w:hAnsi="Arial"/>
                <w:color w:val="444444"/>
                <w:sz w:val="16"/>
                <w:szCs w:val="16"/>
              </w:rPr>
              <w:t xml:space="preserve">In Filter- und Siloanlagen muss mit Bränden und Explosionen gerechnet werden; häufigste Ursache sind eingesaugte Schlag- und Reibfunken. Große Entstauber müssen zündquellenfrei gebaut sein.</w:t>
            </w:r>
          </w:p>
          <w:p>
            <w:pPr>
              <w:spacing w:after="60"/>
            </w:pPr>
            <w:r>
              <w:rPr>
                <w:rFonts w:ascii="Arial" w:cs="Arial" w:eastAsia="Arial" w:hAnsi="Arial"/>
                <w:i/>
                <w:iCs/>
                <w:color w:val="444444"/>
                <w:sz w:val="16"/>
                <w:szCs w:val="16"/>
              </w:rPr>
              <w:t xml:space="preserve">Bewertung: Eingesaugte Funken können eine Staubexplosion im Filter auslösen; mit zündquellenfreien Geräten und Druckentlastung ist das möglich. Wahrscheinlichkeit erhöht, da nicht vorhanden: Entstauber und Industriesauger mit mehr als 50 l Sammelvolumen und mehr als 1,2 kW nur in zündquellenfreier Bauart (Bauart 22); Filter und Silos mit Druckentlastung und Löscheinrichtungen nach Herstellervorgabe ausstatten.</w:t>
            </w:r>
          </w:p>
        </w:tc>
        <w:tc>
          <w:tcPr>
            <w:shd w:fill="FDE2E1" w:color="auto" w:val="clear"/>
          </w:tcPr>
          <w:p>
            <w:pPr>
              <w:spacing w:after="60"/>
            </w:pPr>
            <w:r>
              <w:rPr>
                <w:rFonts w:ascii="Arial" w:cs="Arial" w:eastAsia="Arial" w:hAnsi="Arial"/>
                <w:b/>
                <w:bCs/>
                <w:sz w:val="18"/>
                <w:szCs w:val="18"/>
              </w:rPr>
              <w:t xml:space="preserve">hoch</w:t>
            </w:r>
          </w:p>
          <w:p>
            <w:pPr>
              <w:spacing w:after="60"/>
            </w:pPr>
            <w:r>
              <w:rPr>
                <w:rFonts w:ascii="Arial" w:cs="Arial" w:eastAsia="Arial" w:hAnsi="Arial"/>
                <w:sz w:val="14"/>
                <w:szCs w:val="14"/>
              </w:rPr>
              <w:t xml:space="preserve">S4 × W3 = 12</w:t>
            </w:r>
          </w:p>
        </w:tc>
        <w:tc>
          <w:p>
            <w:pPr>
              <w:spacing w:after="40"/>
            </w:pPr>
            <w:r>
              <w:rPr>
                <w:rFonts w:ascii="Arial" w:cs="Arial" w:eastAsia="Arial" w:hAnsi="Arial"/>
                <w:b/>
                <w:bCs/>
                <w:color w:val="B42318"/>
                <w:sz w:val="18"/>
                <w:szCs w:val="18"/>
              </w:rPr>
              <w:t xml:space="preserve">✗ </w:t>
            </w:r>
            <w:r>
              <w:rPr>
                <w:rFonts w:ascii="Arial" w:cs="Arial" w:eastAsia="Arial" w:hAnsi="Arial"/>
                <w:b/>
                <w:bCs/>
                <w:sz w:val="18"/>
                <w:szCs w:val="18"/>
              </w:rPr>
              <w:t xml:space="preserve">T </w:t>
            </w:r>
            <w:r>
              <w:rPr>
                <w:rFonts w:ascii="Arial" w:cs="Arial" w:eastAsia="Arial" w:hAnsi="Arial"/>
                <w:sz w:val="18"/>
                <w:szCs w:val="18"/>
              </w:rPr>
              <w:t xml:space="preserve">Entstauber und Industriesauger mit mehr als 50 l Sammelvolumen und mehr als 1,2 kW nur in zündquellenfreier Bauart (Bauart 22) (fehlt)</w:t>
            </w:r>
          </w:p>
          <w:p>
            <w:pPr>
              <w:spacing w:after="40"/>
            </w:pPr>
            <w:r>
              <w:rPr>
                <w:rFonts w:ascii="Arial" w:cs="Arial" w:eastAsia="Arial" w:hAnsi="Arial"/>
                <w:b/>
                <w:bCs/>
                <w:color w:val="B42318"/>
                <w:sz w:val="18"/>
                <w:szCs w:val="18"/>
              </w:rPr>
              <w:t xml:space="preserve">✗ </w:t>
            </w:r>
            <w:r>
              <w:rPr>
                <w:rFonts w:ascii="Arial" w:cs="Arial" w:eastAsia="Arial" w:hAnsi="Arial"/>
                <w:b/>
                <w:bCs/>
                <w:sz w:val="18"/>
                <w:szCs w:val="18"/>
              </w:rPr>
              <w:t xml:space="preserve">T </w:t>
            </w:r>
            <w:r>
              <w:rPr>
                <w:rFonts w:ascii="Arial" w:cs="Arial" w:eastAsia="Arial" w:hAnsi="Arial"/>
                <w:sz w:val="18"/>
                <w:szCs w:val="18"/>
              </w:rPr>
              <w:t xml:space="preserve">Filter und Silos mit Druckentlastung und Löscheinrichtungen nach Herstellervorgabe ausstatten (fehlt)</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Explosionsschutzdokument für Absaug-, Filter- und Siloanlagen erstellen; Geräte und Schutzsysteme mindestens alle 3 Jahre, die Anlage mindestens alle 6 Jahre durch befähigte Person prüfen lassen</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Unterweisung: Stillsetzen und Löschen der Absaugung im Brandfall; geschlossene Silos nicht öffnen</w:t>
            </w:r>
          </w:p>
          <w:p>
            <w:pPr>
              <w:spacing w:after="60"/>
            </w:pPr>
            <w:r>
              <w:rPr>
                <w:rFonts w:ascii="Arial" w:cs="Arial" w:eastAsia="Arial" w:hAnsi="Arial"/>
                <w:color w:val="666666"/>
                <w:sz w:val="14"/>
                <w:szCs w:val="14"/>
              </w:rPr>
              <w:t xml:space="preserve">Quelle: DGUV Regel 109-606, Abschn. 2.2.3; DGUV Regel 109-606, Abschn. 3.4.1; DGUV Regel 109-606, Abschn. 3.4.2; BetrSichV Anhang 2 Abschn. 3 Nr. 5.1–5.2 (S. 32); DGUV Information 209-045 (Ausgabe Juli 2012), „Feuerlöscheinrichtungen an Filteranlagen und in Silos“ (Druckseite 33)</w:t>
            </w:r>
          </w:p>
        </w:tc>
        <w:tc>
          <w:p>
            <w:pPr>
              <w:spacing w:after="60"/>
            </w:pPr>
            <w:r>
              <w:rPr>
                <w:rFonts w:ascii="Arial" w:cs="Arial" w:eastAsia="Arial" w:hAnsi="Arial"/>
                <w:sz w:val="18"/>
                <w:szCs w:val="18"/>
              </w:rPr>
              <w:t xml:space="preserve">Thomas Huber</w:t>
            </w:r>
          </w:p>
        </w:tc>
        <w:tc>
          <w:p>
            <w:pPr>
              <w:spacing w:after="60"/>
            </w:pPr>
            <w:r>
              <w:rPr>
                <w:rFonts w:ascii="Arial" w:cs="Arial" w:eastAsia="Arial" w:hAnsi="Arial"/>
                <w:sz w:val="18"/>
                <w:szCs w:val="18"/>
              </w:rPr>
              <w:t xml:space="preserve">sofort</w:t>
            </w:r>
          </w:p>
        </w:tc>
        <w:tc>
          <w:p>
            <w:pPr>
              <w:spacing w:after="60"/>
            </w:pPr>
            <w:r>
              <w:rPr>
                <w:rFonts w:ascii="Arial" w:cs="Arial" w:eastAsia="Arial" w:hAnsi="Arial"/>
                <w:sz w:val="18"/>
                <w:szCs w:val="18"/>
              </w:rPr>
              <w:t xml:space="preserve">13.10.2027</w:t>
            </w:r>
          </w:p>
        </w:tc>
        <w:tc>
          <w:p>
            <w:pPr>
              <w:spacing w:after="60"/>
            </w:pPr>
            <w:r>
              <w:rPr>
                <w:rFonts w:ascii="Arial" w:cs="Arial" w:eastAsia="Arial" w:hAnsi="Arial"/>
                <w:sz w:val="14"/>
                <w:szCs w:val="14"/>
              </w:rPr>
              <w:t xml:space="preserve">umgesetzt:</w:t>
            </w:r>
          </w:p>
          <w:p>
            <w:pPr>
              <w:spacing w:after="60"/>
            </w:pPr>
            <w:r>
              <w:rPr>
                <w:rFonts w:ascii="Arial" w:cs="Arial" w:eastAsia="Arial" w:hAnsi="Arial"/>
                <w:sz w:val="18"/>
                <w:szCs w:val="18"/>
              </w:rPr>
              <w:t xml:space="preserve"/>
            </w:r>
          </w:p>
          <w:p>
            <w:pPr>
              <w:spacing w:after="60"/>
            </w:pPr>
            <w:r>
              <w:rPr>
                <w:rFonts w:ascii="Arial" w:cs="Arial" w:eastAsia="Arial" w:hAnsi="Arial"/>
                <w:sz w:val="14"/>
                <w:szCs w:val="14"/>
              </w:rPr>
              <w:t xml:space="preserve">wirksam:</w:t>
            </w:r>
          </w:p>
        </w:tc>
      </w:tr>
      <w:tr>
        <w:trPr>
          <w:cantSplit/>
        </w:trPr>
        <w:tc>
          <w:p>
            <w:pPr>
              <w:spacing w:after="60"/>
            </w:pPr>
            <w:r>
              <w:rPr>
                <w:rFonts w:ascii="Arial" w:cs="Arial" w:eastAsia="Arial" w:hAnsi="Arial"/>
                <w:sz w:val="18"/>
                <w:szCs w:val="18"/>
              </w:rPr>
              <w:t xml:space="preserve">20</w:t>
            </w:r>
          </w:p>
        </w:tc>
        <w:tc>
          <w:p>
            <w:pPr>
              <w:spacing w:after="60"/>
            </w:pPr>
            <w:r>
              <w:rPr>
                <w:rFonts w:ascii="Arial" w:cs="Arial" w:eastAsia="Arial" w:hAnsi="Arial"/>
                <w:sz w:val="18"/>
                <w:szCs w:val="18"/>
              </w:rPr>
              <w:t xml:space="preserve">Absauganlage / Späneabsaugung</w:t>
            </w:r>
          </w:p>
        </w:tc>
        <w:tc>
          <w:p>
            <w:pPr>
              <w:spacing w:after="60"/>
            </w:pPr>
            <w:r>
              <w:rPr>
                <w:rFonts w:ascii="Arial" w:cs="Arial" w:eastAsia="Arial" w:hAnsi="Arial"/>
                <w:b/>
                <w:bCs/>
                <w:sz w:val="18"/>
                <w:szCs w:val="18"/>
              </w:rPr>
              <w:t xml:space="preserve">Staubbelastung beim Filterwechsel und Leeren</w:t>
            </w:r>
          </w:p>
          <w:p>
            <w:pPr>
              <w:spacing w:after="60"/>
            </w:pPr>
            <w:r>
              <w:rPr>
                <w:rFonts w:ascii="Arial" w:cs="Arial" w:eastAsia="Arial" w:hAnsi="Arial"/>
                <w:color w:val="444444"/>
                <w:sz w:val="16"/>
                <w:szCs w:val="16"/>
              </w:rPr>
              <w:t xml:space="preserve">Beim Wechseln von Filterelementen, Leeren von Spänesäcken und Sammelbehältern wird Holzstaub in hoher Konzentration freigesetzt.</w:t>
            </w:r>
          </w:p>
          <w:p>
            <w:pPr>
              <w:spacing w:after="60"/>
            </w:pPr>
            <w:r>
              <w:rPr>
                <w:rFonts w:ascii="Arial" w:cs="Arial" w:eastAsia="Arial" w:hAnsi="Arial"/>
                <w:i/>
                <w:iCs/>
                <w:color w:val="444444"/>
                <w:sz w:val="16"/>
                <w:szCs w:val="16"/>
              </w:rPr>
              <w:t xml:space="preserve">Bewertung: Beim Filterwechsel ist man kurz hohen Staubkonzentrationen ausgesetzt; mit Atemschutz und staubarmer Entleerung ist eine Belastung möglich.</w:t>
            </w:r>
          </w:p>
        </w:tc>
        <w:tc>
          <w:tcPr>
            <w:shd w:fill="FDF3D0" w:color="auto" w:val="clear"/>
          </w:tcPr>
          <w:p>
            <w:pPr>
              <w:spacing w:after="60"/>
            </w:pPr>
            <w:r>
              <w:rPr>
                <w:rFonts w:ascii="Arial" w:cs="Arial" w:eastAsia="Arial" w:hAnsi="Arial"/>
                <w:b/>
                <w:bCs/>
                <w:sz w:val="18"/>
                <w:szCs w:val="18"/>
              </w:rPr>
              <w:t xml:space="preserve">mittel</w:t>
            </w:r>
          </w:p>
          <w:p>
            <w:pPr>
              <w:spacing w:after="60"/>
            </w:pPr>
            <w:r>
              <w:rPr>
                <w:rFonts w:ascii="Arial" w:cs="Arial" w:eastAsia="Arial" w:hAnsi="Arial"/>
                <w:sz w:val="14"/>
                <w:szCs w:val="14"/>
              </w:rPr>
              <w:t xml:space="preserve">S2 × W2 = 4</w:t>
            </w:r>
          </w:p>
        </w:tc>
        <w:tc>
          <w:p>
            <w:pPr>
              <w:spacing w:after="40"/>
            </w:pPr>
            <w:r>
              <w:rPr>
                <w:rFonts w:ascii="Arial" w:cs="Arial" w:eastAsia="Arial" w:hAnsi="Arial"/>
                <w:b/>
                <w:bCs/>
                <w:color w:val="2E7D32"/>
                <w:sz w:val="18"/>
                <w:szCs w:val="18"/>
              </w:rPr>
              <w:t xml:space="preserve">✓ </w:t>
            </w:r>
            <w:r>
              <w:rPr>
                <w:rFonts w:ascii="Arial" w:cs="Arial" w:eastAsia="Arial" w:hAnsi="Arial"/>
                <w:b/>
                <w:bCs/>
                <w:sz w:val="18"/>
                <w:szCs w:val="18"/>
              </w:rPr>
              <w:t xml:space="preserve">T </w:t>
            </w:r>
            <w:r>
              <w:rPr>
                <w:rFonts w:ascii="Arial" w:cs="Arial" w:eastAsia="Arial" w:hAnsi="Arial"/>
                <w:sz w:val="18"/>
                <w:szCs w:val="18"/>
              </w:rPr>
              <w:t xml:space="preserve">Staubarme Entleersysteme (z. B. Sackabwurf, geschlossene Behälter) verwenden</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Trageverpflichtung für Atemschutz beim Filterwechsel in der Betriebsanweisung regeln</w:t>
            </w:r>
          </w:p>
          <w:p>
            <w:pPr>
              <w:spacing w:after="40"/>
            </w:pPr>
            <w:r>
              <w:rPr>
                <w:rFonts w:ascii="Arial" w:cs="Arial" w:eastAsia="Arial" w:hAnsi="Arial"/>
                <w:b/>
                <w:bCs/>
                <w:color w:val="2E7D32"/>
                <w:sz w:val="18"/>
                <w:szCs w:val="18"/>
              </w:rPr>
              <w:t xml:space="preserve">✓ </w:t>
            </w:r>
            <w:r>
              <w:rPr>
                <w:rFonts w:ascii="Arial" w:cs="Arial" w:eastAsia="Arial" w:hAnsi="Arial"/>
                <w:b/>
                <w:bCs/>
                <w:sz w:val="18"/>
                <w:szCs w:val="18"/>
              </w:rPr>
              <w:t xml:space="preserve">P </w:t>
            </w:r>
            <w:r>
              <w:rPr>
                <w:rFonts w:ascii="Arial" w:cs="Arial" w:eastAsia="Arial" w:hAnsi="Arial"/>
                <w:sz w:val="18"/>
                <w:szCs w:val="18"/>
              </w:rPr>
              <w:t xml:space="preserve">Beim Filterwechsel immer Atemschutz tragen (z. B. FFP2 oder Halbmaske mit P2-Filter)</w:t>
            </w:r>
          </w:p>
          <w:p>
            <w:pPr>
              <w:spacing w:after="60"/>
            </w:pPr>
            <w:r>
              <w:rPr>
                <w:rFonts w:ascii="Arial" w:cs="Arial" w:eastAsia="Arial" w:hAnsi="Arial"/>
                <w:color w:val="666666"/>
                <w:sz w:val="14"/>
                <w:szCs w:val="14"/>
              </w:rPr>
              <w:t xml:space="preserve">Quelle: TRGS 553 (Fassung 28.02.2025), Abschn. 4.5; DGUV Regel 109-606, Abschn. 2.2.3</w:t>
            </w:r>
          </w:p>
        </w:tc>
        <w:tc>
          <w:p>
            <w:pPr>
              <w:spacing w:after="60"/>
            </w:pPr>
            <w:r>
              <w:rPr>
                <w:rFonts w:ascii="Arial" w:cs="Arial" w:eastAsia="Arial" w:hAnsi="Arial"/>
                <w:sz w:val="18"/>
                <w:szCs w:val="18"/>
              </w:rPr>
              <w:t xml:space="preserve">Meister</w:t>
            </w:r>
          </w:p>
        </w:tc>
        <w:tc>
          <w:p>
            <w:pPr>
              <w:spacing w:after="60"/>
            </w:pPr>
            <w:r>
              <w:rPr>
                <w:rFonts w:ascii="Arial" w:cs="Arial" w:eastAsia="Arial" w:hAnsi="Arial"/>
                <w:sz w:val="18"/>
                <w:szCs w:val="18"/>
              </w:rPr>
              <w:t xml:space="preserve">–</w:t>
            </w:r>
          </w:p>
        </w:tc>
        <w:tc>
          <w:p>
            <w:pPr>
              <w:spacing w:after="60"/>
            </w:pPr>
            <w:r>
              <w:rPr>
                <w:rFonts w:ascii="Arial" w:cs="Arial" w:eastAsia="Arial" w:hAnsi="Arial"/>
                <w:sz w:val="18"/>
                <w:szCs w:val="18"/>
              </w:rPr>
              <w:t xml:space="preserve">13.10.2027</w:t>
            </w:r>
          </w:p>
        </w:tc>
        <w:tc>
          <w:p>
            <w:pPr>
              <w:spacing w:after="60"/>
            </w:pPr>
            <w:r>
              <w:rPr>
                <w:rFonts w:ascii="Arial" w:cs="Arial" w:eastAsia="Arial" w:hAnsi="Arial"/>
                <w:sz w:val="14"/>
                <w:szCs w:val="14"/>
              </w:rPr>
              <w:t xml:space="preserve">umgesetzt:</w:t>
            </w:r>
          </w:p>
          <w:p>
            <w:pPr>
              <w:spacing w:after="60"/>
            </w:pPr>
            <w:r>
              <w:rPr>
                <w:rFonts w:ascii="Arial" w:cs="Arial" w:eastAsia="Arial" w:hAnsi="Arial"/>
                <w:sz w:val="18"/>
                <w:szCs w:val="18"/>
              </w:rPr>
              <w:t xml:space="preserve"/>
            </w:r>
          </w:p>
          <w:p>
            <w:pPr>
              <w:spacing w:after="60"/>
            </w:pPr>
            <w:r>
              <w:rPr>
                <w:rFonts w:ascii="Arial" w:cs="Arial" w:eastAsia="Arial" w:hAnsi="Arial"/>
                <w:sz w:val="14"/>
                <w:szCs w:val="14"/>
              </w:rPr>
              <w:t xml:space="preserve">wirksam:</w:t>
            </w:r>
          </w:p>
        </w:tc>
      </w:tr>
      <w:tr>
        <w:trPr>
          <w:cantSplit/>
        </w:trPr>
        <w:tc>
          <w:p>
            <w:pPr>
              <w:spacing w:after="60"/>
            </w:pPr>
            <w:r>
              <w:rPr>
                <w:rFonts w:ascii="Arial" w:cs="Arial" w:eastAsia="Arial" w:hAnsi="Arial"/>
                <w:sz w:val="18"/>
                <w:szCs w:val="18"/>
              </w:rPr>
              <w:t xml:space="preserve">21</w:t>
            </w:r>
          </w:p>
        </w:tc>
        <w:tc>
          <w:p>
            <w:pPr>
              <w:spacing w:after="60"/>
            </w:pPr>
            <w:r>
              <w:rPr>
                <w:rFonts w:ascii="Arial" w:cs="Arial" w:eastAsia="Arial" w:hAnsi="Arial"/>
                <w:sz w:val="18"/>
                <w:szCs w:val="18"/>
              </w:rPr>
              <w:t xml:space="preserve">Gesamter Betrieb</w:t>
            </w:r>
          </w:p>
        </w:tc>
        <w:tc>
          <w:p>
            <w:pPr>
              <w:spacing w:after="60"/>
            </w:pPr>
            <w:r>
              <w:rPr>
                <w:rFonts w:ascii="Arial" w:cs="Arial" w:eastAsia="Arial" w:hAnsi="Arial"/>
                <w:b/>
                <w:bCs/>
                <w:sz w:val="18"/>
                <w:szCs w:val="18"/>
              </w:rPr>
              <w:t xml:space="preserve">Holzstaub einatmen (Hartholz krebserzeugend)</w:t>
            </w:r>
          </w:p>
          <w:p>
            <w:pPr>
              <w:spacing w:after="60"/>
            </w:pPr>
            <w:r>
              <w:rPr>
                <w:rFonts w:ascii="Arial" w:cs="Arial" w:eastAsia="Arial" w:hAnsi="Arial"/>
                <w:color w:val="444444"/>
                <w:sz w:val="16"/>
                <w:szCs w:val="16"/>
              </w:rPr>
              <w:t xml:space="preserve">Beim Sägen, Fräsen, Hobeln und vor allem beim Schleifen entsteht Holzstaub. Staub von Eiche und Buche (Hartholz) kann Krebs der Nasenschleimhaut und Nasennebenhöhlen verursachen; Holzstaub reizt Atemwege und Haut und kann Allergien auslösen.</w:t>
            </w:r>
          </w:p>
          <w:p>
            <w:pPr>
              <w:spacing w:after="60"/>
            </w:pPr>
            <w:r>
              <w:rPr>
                <w:rFonts w:ascii="Arial" w:cs="Arial" w:eastAsia="Arial" w:hAnsi="Arial"/>
                <w:i/>
                <w:iCs/>
                <w:color w:val="444444"/>
                <w:sz w:val="16"/>
                <w:szCs w:val="16"/>
              </w:rPr>
              <w:t xml:space="preserve">Bewertung: Hartholzstaub kann Krebs der Nasennebenhöhlen verursachen; mit Absaugung und Reinigung bleibt eine Belastung beim Schleifen und Reinigen möglich.</w:t>
            </w:r>
          </w:p>
        </w:tc>
        <w:tc>
          <w:tcPr>
            <w:shd w:fill="FDF3D0" w:color="auto" w:val="clear"/>
          </w:tcPr>
          <w:p>
            <w:pPr>
              <w:spacing w:after="60"/>
            </w:pPr>
            <w:r>
              <w:rPr>
                <w:rFonts w:ascii="Arial" w:cs="Arial" w:eastAsia="Arial" w:hAnsi="Arial"/>
                <w:b/>
                <w:bCs/>
                <w:sz w:val="18"/>
                <w:szCs w:val="18"/>
              </w:rPr>
              <w:t xml:space="preserve">mittel</w:t>
            </w:r>
          </w:p>
          <w:p>
            <w:pPr>
              <w:spacing w:after="60"/>
            </w:pPr>
            <w:r>
              <w:rPr>
                <w:rFonts w:ascii="Arial" w:cs="Arial" w:eastAsia="Arial" w:hAnsi="Arial"/>
                <w:sz w:val="14"/>
                <w:szCs w:val="14"/>
              </w:rPr>
              <w:t xml:space="preserve">S4 × W2 = 8</w:t>
            </w:r>
          </w:p>
        </w:tc>
        <w:tc>
          <w:p>
            <w:pPr>
              <w:spacing w:after="40"/>
            </w:pPr>
            <w:r>
              <w:rPr>
                <w:rFonts w:ascii="Arial" w:cs="Arial" w:eastAsia="Arial" w:hAnsi="Arial"/>
                <w:b/>
                <w:bCs/>
                <w:color w:val="2E7D32"/>
                <w:sz w:val="18"/>
                <w:szCs w:val="18"/>
              </w:rPr>
              <w:t xml:space="preserve">✓ </w:t>
            </w:r>
            <w:r>
              <w:rPr>
                <w:rFonts w:ascii="Arial" w:cs="Arial" w:eastAsia="Arial" w:hAnsi="Arial"/>
                <w:b/>
                <w:bCs/>
                <w:sz w:val="18"/>
                <w:szCs w:val="18"/>
              </w:rPr>
              <w:t xml:space="preserve">T </w:t>
            </w:r>
            <w:r>
              <w:rPr>
                <w:rFonts w:ascii="Arial" w:cs="Arial" w:eastAsia="Arial" w:hAnsi="Arial"/>
                <w:sz w:val="18"/>
                <w:szCs w:val="18"/>
              </w:rPr>
              <w:t xml:space="preserve">Alle stationären Maschinen und Handmaschinen an eine wirksame Absaugung anschließen; im Absaugstutzen die Herstellerangabe einhalten, für den Transport im Rohrsystem allgemein mindestens 20 m/s</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T </w:t>
            </w:r>
            <w:r>
              <w:rPr>
                <w:rFonts w:ascii="Arial" w:cs="Arial" w:eastAsia="Arial" w:hAnsi="Arial"/>
                <w:sz w:val="18"/>
                <w:szCs w:val="18"/>
              </w:rPr>
              <w:t xml:space="preserve">Für Handmaschinen und zum Aufsaugen Entstauber bzw. Industriestaubsauger mindestens der Staubklasse M verwenden</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Arbeitsbereiche staubgemindert halten: einatembarer Holzstaub höchstens 2 mg/m³ im Schichtmittel. Für Hartholzstaub und Mischungen mit Hartholz ist das der Arbeitsplatzgrenzwert (AGW); für reinen Weichholzstaub gibt es keinen eigenen AGW (es gilt der Allgemeine Staubgrenzwert E-Staub 10 mg/m³), 2 mg/m³ ist dort der Maßstab für den Stand der Technik nach 109-606</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Wird an einer Maschine der Schichtmittelwert von 2 mg/m³ trotz Absaugung nicht eingehalten, dort höchstens 1 Stunde je Arbeitsschicht arbeiten</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Wirksamkeit der Schutzmaßnahmen gegen Holzstaub mindestens einmal jährlich überprüfen und dokumentieren</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Reinigungsintervalle festlegen; Staub mit Sauger der Staubklasse M aufnehmen, nicht abblasen oder trocken fegen</w:t>
            </w:r>
          </w:p>
          <w:p>
            <w:pPr>
              <w:spacing w:after="40"/>
            </w:pPr>
            <w:r>
              <w:rPr>
                <w:rFonts w:ascii="Arial" w:cs="Arial" w:eastAsia="Arial" w:hAnsi="Arial"/>
                <w:b/>
                <w:bCs/>
                <w:color w:val="2E7D32"/>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Betriebsanweisung Holzstaub aushängen; vor Tätigkeitsbeginn und mindestens jährlich mündlich unterweisen, Unterweisung unterschreiben lassen</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Arbeitsmedizinische Vorsorge über den Betriebsarzt: bei Hartholzstaub Pflichtvorsorge, wenn der AGW 2 mg/m³ nicht eingehalten wird, sonst Angebotsvorsorge; bei Holzstaub ohne Hartholz Pflicht, wenn 10 mg/m³ E-Staub überschritten werden, sonst Angebot; Angebot auch bei sensibilisierenden Holzstäuben und nach Ende der Tätigkeit mit Hartholzstaub</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Wer Atemschutz tragen muss: Geräte der Gruppe 1 → Angebotsvorsorge, Gruppen 2 und 3 → Pflichtvorsorge (Einteilung nach AMR 14.2)</w:t>
            </w:r>
          </w:p>
          <w:p>
            <w:pPr>
              <w:spacing w:after="40"/>
            </w:pPr>
            <w:r>
              <w:rPr>
                <w:rFonts w:ascii="Arial" w:cs="Arial" w:eastAsia="Arial" w:hAnsi="Arial"/>
                <w:b/>
                <w:bCs/>
                <w:color w:val="2E7D32"/>
                <w:sz w:val="18"/>
                <w:szCs w:val="18"/>
              </w:rPr>
              <w:t xml:space="preserve">✓ </w:t>
            </w:r>
            <w:r>
              <w:rPr>
                <w:rFonts w:ascii="Arial" w:cs="Arial" w:eastAsia="Arial" w:hAnsi="Arial"/>
                <w:b/>
                <w:bCs/>
                <w:sz w:val="18"/>
                <w:szCs w:val="18"/>
              </w:rPr>
              <w:t xml:space="preserve">P </w:t>
            </w:r>
            <w:r>
              <w:rPr>
                <w:rFonts w:ascii="Arial" w:cs="Arial" w:eastAsia="Arial" w:hAnsi="Arial"/>
                <w:sz w:val="18"/>
                <w:szCs w:val="18"/>
              </w:rPr>
              <w:t xml:space="preserve">Atemschutz (FFP2 oder Halbmaske mit P2) beim Filterwechsel und beim Einfahren in Silos immer tragen; auf Wunsch der Beschäftigten bereitstellen; Atemschutz nur vorübergehend, technische Maßnahmen haben Vorrang</w:t>
            </w:r>
          </w:p>
          <w:p>
            <w:pPr>
              <w:spacing w:after="60"/>
            </w:pPr>
            <w:r>
              <w:rPr>
                <w:rFonts w:ascii="Arial" w:cs="Arial" w:eastAsia="Arial" w:hAnsi="Arial"/>
                <w:color w:val="666666"/>
                <w:sz w:val="14"/>
                <w:szCs w:val="14"/>
              </w:rPr>
              <w:t xml:space="preserve">Quelle: DGUV Regel 109-606, Abschn. 2.2.3 (Maßnahmen, Reinigung, Vorsorge, Atemschutz); DGUV Regel 109-606, Abschn. 3.3.6; TRGS 553 (Fassung 28.02.2025), Abschn. 2 Abs. 3 (AGW Hartholzstaub 2 mg/m³, auch für Mischungen, S. 3), 3 Abs. 5 (jährliche Wirksamkeitsüberprüfung), 4.3, 4.4, 4.5, 6 Abs. 2–3 (Vorsorgeanlässe, S. 10–11); ArbMedVV (zuletzt geändert 11.05.2026), Anhang Teil 1 Abs. 1 Nr. 1 Buchst. a (Pflicht bei Nichteinhaltung des AGW, S. 5–6), Abs. 2 Nr. 1 (Angebot, S. 6), Abs. 2 Nr. 2 Buchst. k (sensibilisierende Stoffe, S. 7), Abs. 3 Nr. 1 Buchst. b (nachgehende Vorsorge, S. 7); Teil 4 Abs. 1 Nr. 1 und Abs. 2 Nr. 2 (Atemschutz, S. 11). Pflicht nach Teil 1 Abs. 1 Nr. 1 Buchst. b entfällt bei eingehaltenem AGW nach TRGS 553 Abschn. 6 Abs. 2 i. V. m. Anhang Teil 1 Abs. 4; 109-606 Abschn. 2.2.3 (S. 19) nennt noch Pflichtvorsorge bei jeder Tätigkeit mit Hartholzstaub; TRGS 900 (Fassung 05.06.2026), Tabelle: Hartholzstaub 2 E mg/m³ mit Anm. 28 und 38 (S. 31, S. 15); kein AGW für Weichholzstaub; Nr. 2.4 Abs. 7 Allgemeiner Staubgrenzwert E-Staub 10 mg/m³ (S. 5)</w:t>
            </w:r>
          </w:p>
        </w:tc>
        <w:tc>
          <w:p>
            <w:pPr>
              <w:spacing w:after="60"/>
            </w:pPr>
            <w:r>
              <w:rPr>
                <w:rFonts w:ascii="Arial" w:cs="Arial" w:eastAsia="Arial" w:hAnsi="Arial"/>
                <w:sz w:val="18"/>
                <w:szCs w:val="18"/>
              </w:rPr>
              <w:t xml:space="preserve">Thomas Huber</w:t>
            </w:r>
          </w:p>
        </w:tc>
        <w:tc>
          <w:p>
            <w:pPr>
              <w:spacing w:after="60"/>
            </w:pPr>
            <w:r>
              <w:rPr>
                <w:rFonts w:ascii="Arial" w:cs="Arial" w:eastAsia="Arial" w:hAnsi="Arial"/>
                <w:sz w:val="18"/>
                <w:szCs w:val="18"/>
              </w:rPr>
              <w:t xml:space="preserve">–</w:t>
            </w:r>
          </w:p>
        </w:tc>
        <w:tc>
          <w:p>
            <w:pPr>
              <w:spacing w:after="60"/>
            </w:pPr>
            <w:r>
              <w:rPr>
                <w:rFonts w:ascii="Arial" w:cs="Arial" w:eastAsia="Arial" w:hAnsi="Arial"/>
                <w:sz w:val="18"/>
                <w:szCs w:val="18"/>
              </w:rPr>
              <w:t xml:space="preserve">13.10.2027</w:t>
            </w:r>
          </w:p>
        </w:tc>
        <w:tc>
          <w:p>
            <w:pPr>
              <w:spacing w:after="60"/>
            </w:pPr>
            <w:r>
              <w:rPr>
                <w:rFonts w:ascii="Arial" w:cs="Arial" w:eastAsia="Arial" w:hAnsi="Arial"/>
                <w:sz w:val="14"/>
                <w:szCs w:val="14"/>
              </w:rPr>
              <w:t xml:space="preserve">umgesetzt:</w:t>
            </w:r>
          </w:p>
          <w:p>
            <w:pPr>
              <w:spacing w:after="60"/>
            </w:pPr>
            <w:r>
              <w:rPr>
                <w:rFonts w:ascii="Arial" w:cs="Arial" w:eastAsia="Arial" w:hAnsi="Arial"/>
                <w:sz w:val="18"/>
                <w:szCs w:val="18"/>
              </w:rPr>
              <w:t xml:space="preserve"/>
            </w:r>
          </w:p>
          <w:p>
            <w:pPr>
              <w:spacing w:after="60"/>
            </w:pPr>
            <w:r>
              <w:rPr>
                <w:rFonts w:ascii="Arial" w:cs="Arial" w:eastAsia="Arial" w:hAnsi="Arial"/>
                <w:sz w:val="14"/>
                <w:szCs w:val="14"/>
              </w:rPr>
              <w:t xml:space="preserve">wirksam:</w:t>
            </w:r>
          </w:p>
        </w:tc>
      </w:tr>
      <w:tr>
        <w:trPr>
          <w:cantSplit/>
        </w:trPr>
        <w:tc>
          <w:p>
            <w:pPr>
              <w:spacing w:after="60"/>
            </w:pPr>
            <w:r>
              <w:rPr>
                <w:rFonts w:ascii="Arial" w:cs="Arial" w:eastAsia="Arial" w:hAnsi="Arial"/>
                <w:sz w:val="18"/>
                <w:szCs w:val="18"/>
              </w:rPr>
              <w:t xml:space="preserve">22</w:t>
            </w:r>
          </w:p>
        </w:tc>
        <w:tc>
          <w:p>
            <w:pPr>
              <w:spacing w:after="60"/>
            </w:pPr>
            <w:r>
              <w:rPr>
                <w:rFonts w:ascii="Arial" w:cs="Arial" w:eastAsia="Arial" w:hAnsi="Arial"/>
                <w:sz w:val="18"/>
                <w:szCs w:val="18"/>
              </w:rPr>
              <w:t xml:space="preserve">Gesamter Betrieb</w:t>
            </w:r>
          </w:p>
        </w:tc>
        <w:tc>
          <w:p>
            <w:pPr>
              <w:spacing w:after="60"/>
            </w:pPr>
            <w:r>
              <w:rPr>
                <w:rFonts w:ascii="Arial" w:cs="Arial" w:eastAsia="Arial" w:hAnsi="Arial"/>
                <w:b/>
                <w:bCs/>
                <w:sz w:val="18"/>
                <w:szCs w:val="18"/>
              </w:rPr>
              <w:t xml:space="preserve">Lärm an Holzbearbeitungsmaschinen</w:t>
            </w:r>
          </w:p>
          <w:p>
            <w:pPr>
              <w:spacing w:after="60"/>
            </w:pPr>
            <w:r>
              <w:rPr>
                <w:rFonts w:ascii="Arial" w:cs="Arial" w:eastAsia="Arial" w:hAnsi="Arial"/>
                <w:color w:val="444444"/>
                <w:sz w:val="16"/>
                <w:szCs w:val="16"/>
              </w:rPr>
              <w:t xml:space="preserve">An Kreis-, Kapp- und Plattensägen, Fräsen, Hobeln und CNC-Maschinen ist mit Emissionspegeln über 85 dB(A) zu rechnen. Mehrere laufende Maschinen erhöhen den Pegel. Dauerhafte Belastung führt zu Lärmschwerhörigkeit.</w:t>
            </w:r>
          </w:p>
          <w:p>
            <w:pPr>
              <w:spacing w:after="60"/>
            </w:pPr>
            <w:r>
              <w:rPr>
                <w:rFonts w:ascii="Arial" w:cs="Arial" w:eastAsia="Arial" w:hAnsi="Arial"/>
                <w:i/>
                <w:iCs/>
                <w:color w:val="444444"/>
                <w:sz w:val="16"/>
                <w:szCs w:val="16"/>
              </w:rPr>
              <w:t xml:space="preserve">Bewertung: An Hobel-, Fräs- und Sägemaschinen werden die Auslösewerte regelmäßig erreicht; mit Gehörschutz bleibt eine Belastung bei kurzem Arbeiten ohne Schutz wahrscheinlich.</w:t>
            </w:r>
          </w:p>
        </w:tc>
        <w:tc>
          <w:tcPr>
            <w:shd w:fill="FDF3D0" w:color="auto" w:val="clear"/>
          </w:tcPr>
          <w:p>
            <w:pPr>
              <w:spacing w:after="60"/>
            </w:pPr>
            <w:r>
              <w:rPr>
                <w:rFonts w:ascii="Arial" w:cs="Arial" w:eastAsia="Arial" w:hAnsi="Arial"/>
                <w:b/>
                <w:bCs/>
                <w:sz w:val="18"/>
                <w:szCs w:val="18"/>
              </w:rPr>
              <w:t xml:space="preserve">mittel</w:t>
            </w:r>
          </w:p>
          <w:p>
            <w:pPr>
              <w:spacing w:after="60"/>
            </w:pPr>
            <w:r>
              <w:rPr>
                <w:rFonts w:ascii="Arial" w:cs="Arial" w:eastAsia="Arial" w:hAnsi="Arial"/>
                <w:sz w:val="14"/>
                <w:szCs w:val="14"/>
              </w:rPr>
              <w:t xml:space="preserve">S2 × W3 = 6</w:t>
            </w:r>
          </w:p>
        </w:tc>
        <w:tc>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T </w:t>
            </w:r>
            <w:r>
              <w:rPr>
                <w:rFonts w:ascii="Arial" w:cs="Arial" w:eastAsia="Arial" w:hAnsi="Arial"/>
                <w:sz w:val="18"/>
                <w:szCs w:val="18"/>
              </w:rPr>
              <w:t xml:space="preserve">Lärmarme Sägeblätter und Spiralmesserwellen einsetzen; bei Neukauf leise Maschinen auswählen</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T </w:t>
            </w:r>
            <w:r>
              <w:rPr>
                <w:rFonts w:ascii="Arial" w:cs="Arial" w:eastAsia="Arial" w:hAnsi="Arial"/>
                <w:sz w:val="18"/>
                <w:szCs w:val="18"/>
              </w:rPr>
              <w:t xml:space="preserve">Laute Bereiche räumlich abtrennen oder raumakustisch dämpfen</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T </w:t>
            </w:r>
            <w:r>
              <w:rPr>
                <w:rFonts w:ascii="Arial" w:cs="Arial" w:eastAsia="Arial" w:hAnsi="Arial"/>
                <w:sz w:val="18"/>
                <w:szCs w:val="18"/>
              </w:rPr>
              <w:t xml:space="preserve">Kompressoren in einem separaten Raum aufstellen oder kapseln</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Lärmbereiche ermitteln (Lärmkataster); Bereiche über 85 dB(A) bzw. 137 dB(C) als Lärmbereich kennzeichnen</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Über 80 dB(A) bzw. 135 dB(C) Gehörschutz bereitstellen, unterweisen und Vorsorge anbieten; ab 85 dB(A) bzw. 137 dB(C) Pflichtvorsorge veranlassen (Gehörschutz wird dabei nicht angerechnet)</w:t>
            </w:r>
          </w:p>
          <w:p>
            <w:pPr>
              <w:spacing w:after="40"/>
            </w:pPr>
            <w:r>
              <w:rPr>
                <w:rFonts w:ascii="Arial" w:cs="Arial" w:eastAsia="Arial" w:hAnsi="Arial"/>
                <w:b/>
                <w:bCs/>
                <w:color w:val="2E7D32"/>
                <w:sz w:val="18"/>
                <w:szCs w:val="18"/>
              </w:rPr>
              <w:t xml:space="preserve">✓ </w:t>
            </w:r>
            <w:r>
              <w:rPr>
                <w:rFonts w:ascii="Arial" w:cs="Arial" w:eastAsia="Arial" w:hAnsi="Arial"/>
                <w:b/>
                <w:bCs/>
                <w:sz w:val="18"/>
                <w:szCs w:val="18"/>
              </w:rPr>
              <w:t xml:space="preserve">P </w:t>
            </w:r>
            <w:r>
              <w:rPr>
                <w:rFonts w:ascii="Arial" w:cs="Arial" w:eastAsia="Arial" w:hAnsi="Arial"/>
                <w:sz w:val="18"/>
                <w:szCs w:val="18"/>
              </w:rPr>
              <w:t xml:space="preserve">Ab 85 dB(A) Gehörschutz tragen; Tragen kontrollieren</w:t>
            </w:r>
          </w:p>
          <w:p>
            <w:pPr>
              <w:spacing w:after="60"/>
            </w:pPr>
            <w:r>
              <w:rPr>
                <w:rFonts w:ascii="Arial" w:cs="Arial" w:eastAsia="Arial" w:hAnsi="Arial"/>
                <w:color w:val="666666"/>
                <w:sz w:val="14"/>
                <w:szCs w:val="14"/>
              </w:rPr>
              <w:t xml:space="preserve">Quelle: LärmVibrationsArbSchV §§ 6, 7, 8, 11; DGUV Regel 109-606, Abschn. 2.2.1 (Lärmbereiche); DGUV Regel 109-606, Abschn. 3.1.1, 3.1.9; ArbMedVV (zuletzt geändert 11.05.2026), Anhang Teil 3 Abs. 1 Nr. 3 (Pflichtvorsorge, S. 10), Abs. 2 Nr. 1 (Angebotsvorsorge, S. 11); LärmVibrationsArbSchV § 7 Abs. 2 Nr. 3–4 (S. 5); BGHM BG 96.2 „Check für Sicherheit und Gesundheitsschutz in Schreinereien/Tischlereien“ (Ausgabe 01/2013, Druck 11/2017), Abschn. „Gesamter Betriebsbereich“, Kompressor (S. 50) – nur Abgleich</w:t>
            </w:r>
          </w:p>
        </w:tc>
        <w:tc>
          <w:p>
            <w:pPr>
              <w:spacing w:after="60"/>
            </w:pPr>
            <w:r>
              <w:rPr>
                <w:rFonts w:ascii="Arial" w:cs="Arial" w:eastAsia="Arial" w:hAnsi="Arial"/>
                <w:sz w:val="18"/>
                <w:szCs w:val="18"/>
              </w:rPr>
              <w:t xml:space="preserve">Thomas Huber</w:t>
            </w:r>
          </w:p>
        </w:tc>
        <w:tc>
          <w:p>
            <w:pPr>
              <w:spacing w:after="60"/>
            </w:pPr>
            <w:r>
              <w:rPr>
                <w:rFonts w:ascii="Arial" w:cs="Arial" w:eastAsia="Arial" w:hAnsi="Arial"/>
                <w:sz w:val="18"/>
                <w:szCs w:val="18"/>
              </w:rPr>
              <w:t xml:space="preserve">–</w:t>
            </w:r>
          </w:p>
        </w:tc>
        <w:tc>
          <w:p>
            <w:pPr>
              <w:spacing w:after="60"/>
            </w:pPr>
            <w:r>
              <w:rPr>
                <w:rFonts w:ascii="Arial" w:cs="Arial" w:eastAsia="Arial" w:hAnsi="Arial"/>
                <w:sz w:val="18"/>
                <w:szCs w:val="18"/>
              </w:rPr>
              <w:t xml:space="preserve">13.10.2027</w:t>
            </w:r>
          </w:p>
        </w:tc>
        <w:tc>
          <w:p>
            <w:pPr>
              <w:spacing w:after="60"/>
            </w:pPr>
            <w:r>
              <w:rPr>
                <w:rFonts w:ascii="Arial" w:cs="Arial" w:eastAsia="Arial" w:hAnsi="Arial"/>
                <w:sz w:val="14"/>
                <w:szCs w:val="14"/>
              </w:rPr>
              <w:t xml:space="preserve">umgesetzt:</w:t>
            </w:r>
          </w:p>
          <w:p>
            <w:pPr>
              <w:spacing w:after="60"/>
            </w:pPr>
            <w:r>
              <w:rPr>
                <w:rFonts w:ascii="Arial" w:cs="Arial" w:eastAsia="Arial" w:hAnsi="Arial"/>
                <w:sz w:val="18"/>
                <w:szCs w:val="18"/>
              </w:rPr>
              <w:t xml:space="preserve"/>
            </w:r>
          </w:p>
          <w:p>
            <w:pPr>
              <w:spacing w:after="60"/>
            </w:pPr>
            <w:r>
              <w:rPr>
                <w:rFonts w:ascii="Arial" w:cs="Arial" w:eastAsia="Arial" w:hAnsi="Arial"/>
                <w:sz w:val="14"/>
                <w:szCs w:val="14"/>
              </w:rPr>
              <w:t xml:space="preserve">wirksam:</w:t>
            </w:r>
          </w:p>
        </w:tc>
      </w:tr>
      <w:tr>
        <w:trPr>
          <w:cantSplit/>
        </w:trPr>
        <w:tc>
          <w:p>
            <w:pPr>
              <w:spacing w:after="60"/>
            </w:pPr>
            <w:r>
              <w:rPr>
                <w:rFonts w:ascii="Arial" w:cs="Arial" w:eastAsia="Arial" w:hAnsi="Arial"/>
                <w:sz w:val="18"/>
                <w:szCs w:val="18"/>
              </w:rPr>
              <w:t xml:space="preserve">23</w:t>
            </w:r>
          </w:p>
        </w:tc>
        <w:tc>
          <w:p>
            <w:pPr>
              <w:spacing w:after="60"/>
            </w:pPr>
            <w:r>
              <w:rPr>
                <w:rFonts w:ascii="Arial" w:cs="Arial" w:eastAsia="Arial" w:hAnsi="Arial"/>
                <w:sz w:val="18"/>
                <w:szCs w:val="18"/>
              </w:rPr>
              <w:t xml:space="preserve">Gesamter Betrieb</w:t>
            </w:r>
          </w:p>
        </w:tc>
        <w:tc>
          <w:p>
            <w:pPr>
              <w:spacing w:after="60"/>
            </w:pPr>
            <w:r>
              <w:rPr>
                <w:rFonts w:ascii="Arial" w:cs="Arial" w:eastAsia="Arial" w:hAnsi="Arial"/>
                <w:b/>
                <w:bCs/>
                <w:sz w:val="18"/>
                <w:szCs w:val="18"/>
              </w:rPr>
              <w:t xml:space="preserve">Brand und Staubexplosion durch Holzstaub und Späne</w:t>
            </w:r>
          </w:p>
          <w:p>
            <w:pPr>
              <w:spacing w:after="60"/>
            </w:pPr>
            <w:r>
              <w:rPr>
                <w:rFonts w:ascii="Arial" w:cs="Arial" w:eastAsia="Arial" w:hAnsi="Arial"/>
                <w:color w:val="444444"/>
                <w:sz w:val="16"/>
                <w:szCs w:val="16"/>
              </w:rPr>
              <w:t xml:space="preserve">Holzstaub und Späne sind brennbar und bilden mit Luft explosionsfähige Gemische. Schwerpunkt sind Filter und Silos; Funken aus Maschinen werden in die Absaugung gesaugt. Holzverarbeitende Betriebe gelten als feuergefährdete Betriebsstätten.</w:t>
            </w:r>
          </w:p>
          <w:p>
            <w:pPr>
              <w:spacing w:after="60"/>
            </w:pPr>
            <w:r>
              <w:rPr>
                <w:rFonts w:ascii="Arial" w:cs="Arial" w:eastAsia="Arial" w:hAnsi="Arial"/>
                <w:i/>
                <w:iCs/>
                <w:color w:val="444444"/>
                <w:sz w:val="16"/>
                <w:szCs w:val="16"/>
              </w:rPr>
              <w:t xml:space="preserve">Bewertung: Staubablagerungen und Späne sind leicht entzündlich und können zu Bränden mit Todesfolge führen; mit Absaugung und Reinigung ist ein Brand möglich, aber nicht wahrscheinlich.</w:t>
            </w:r>
          </w:p>
        </w:tc>
        <w:tc>
          <w:tcPr>
            <w:shd w:fill="FDF3D0" w:color="auto" w:val="clear"/>
          </w:tcPr>
          <w:p>
            <w:pPr>
              <w:spacing w:after="60"/>
            </w:pPr>
            <w:r>
              <w:rPr>
                <w:rFonts w:ascii="Arial" w:cs="Arial" w:eastAsia="Arial" w:hAnsi="Arial"/>
                <w:b/>
                <w:bCs/>
                <w:sz w:val="18"/>
                <w:szCs w:val="18"/>
              </w:rPr>
              <w:t xml:space="preserve">mittel</w:t>
            </w:r>
          </w:p>
          <w:p>
            <w:pPr>
              <w:spacing w:after="60"/>
            </w:pPr>
            <w:r>
              <w:rPr>
                <w:rFonts w:ascii="Arial" w:cs="Arial" w:eastAsia="Arial" w:hAnsi="Arial"/>
                <w:sz w:val="14"/>
                <w:szCs w:val="14"/>
              </w:rPr>
              <w:t xml:space="preserve">S4 × W2 = 8</w:t>
            </w:r>
          </w:p>
        </w:tc>
        <w:tc>
          <w:p>
            <w:pPr>
              <w:spacing w:after="40"/>
            </w:pPr>
            <w:r>
              <w:rPr>
                <w:rFonts w:ascii="Arial" w:cs="Arial" w:eastAsia="Arial" w:hAnsi="Arial"/>
                <w:b/>
                <w:bCs/>
                <w:color w:val="2E7D32"/>
                <w:sz w:val="18"/>
                <w:szCs w:val="18"/>
              </w:rPr>
              <w:t xml:space="preserve">✓ </w:t>
            </w:r>
            <w:r>
              <w:rPr>
                <w:rFonts w:ascii="Arial" w:cs="Arial" w:eastAsia="Arial" w:hAnsi="Arial"/>
                <w:b/>
                <w:bCs/>
                <w:sz w:val="18"/>
                <w:szCs w:val="18"/>
              </w:rPr>
              <w:t xml:space="preserve">T </w:t>
            </w:r>
            <w:r>
              <w:rPr>
                <w:rFonts w:ascii="Arial" w:cs="Arial" w:eastAsia="Arial" w:hAnsi="Arial"/>
                <w:sz w:val="18"/>
                <w:szCs w:val="18"/>
              </w:rPr>
              <w:t xml:space="preserve">Staubablagerungen vermeiden: Absaugung an allen Maschinen, Rohrleitungen dicht</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Werkstatt regelmäßig durch Aufsaugen von Staubablagerungen befreien, auch auf Rohrleitungen</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Beurteilen, ob Ex-Zonen (20/21/22) vorliegen; wenn ja, unabhängig von der Beschäftigtenzahl ein Explosionsschutzdokument erstellen und nach jeder Änderung anpassen</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Für Späne-Lagerbereiche (Silo, Bunker) immer ein Explosionsschutzdokument erstellen; Filter- und Siloanlagen sind Schwerpunkt von Bränden und Explosionen</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Ex-Zoneneinteilung und Explosionsschutzdokument durch eine fachkundige Person erstellen lassen (z. B. Fachkraft für Arbeitssicherheit, Hersteller der Absauganlage)</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Feuergefährliche Arbeiten (Schweißen, Trennen, Schleifen von Metall) nur mit Erlaubnisschein; Rauchverbot</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Explosionsschutz prüfen lassen: vor Inbetriebnahme und nach Instandsetzung; Geräte und Schutzsysteme (z. B. Funkenlösch- und Druckentlastungseinrichtungen) mindestens alle 3 Jahre, die Anlage insgesamt mindestens alle 6 Jahre (befähigte Person)</w:t>
            </w:r>
          </w:p>
          <w:p>
            <w:pPr>
              <w:spacing w:after="40"/>
            </w:pPr>
            <w:r>
              <w:rPr>
                <w:rFonts w:ascii="Arial" w:cs="Arial" w:eastAsia="Arial" w:hAnsi="Arial"/>
                <w:b/>
                <w:bCs/>
                <w:color w:val="2E7D32"/>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Mindestens jährlich unterweisen: Verhalten im Brandfall, Stillsetzen und Löschen der Absaugung, Umgang mit Feuerlöschern</w:t>
            </w:r>
          </w:p>
          <w:p>
            <w:pPr>
              <w:spacing w:after="60"/>
            </w:pPr>
            <w:r>
              <w:rPr>
                <w:rFonts w:ascii="Arial" w:cs="Arial" w:eastAsia="Arial" w:hAnsi="Arial"/>
                <w:color w:val="666666"/>
                <w:sz w:val="14"/>
                <w:szCs w:val="14"/>
              </w:rPr>
              <w:t xml:space="preserve">Quelle: DGUV Regel 109-606, Abschn. 2.2.3; DGUV Regel 109-606, Abschn. 3.4.1; DGUV Regel 109-606, Abschn. 3.4.2 (Explosionsschutzdokument für Späne-Lagerbereiche); DGUV Regel 109-606, Abschn. 3.4.6 (feuergefährdete Betriebsstätte); eigene Empfehlung (Erstellung durch Fachkundige); GefStoffV § 6 Abs. 9 (Explosionsschutzdokument, S. 11); BetrSichV Anhang 2 Abschn. 3 Nr. 5.1–5.2 (S. 32)</w:t>
            </w:r>
          </w:p>
        </w:tc>
        <w:tc>
          <w:p>
            <w:pPr>
              <w:spacing w:after="60"/>
            </w:pPr>
            <w:r>
              <w:rPr>
                <w:rFonts w:ascii="Arial" w:cs="Arial" w:eastAsia="Arial" w:hAnsi="Arial"/>
                <w:sz w:val="18"/>
                <w:szCs w:val="18"/>
              </w:rPr>
              <w:t xml:space="preserve">Thomas Huber</w:t>
            </w:r>
          </w:p>
        </w:tc>
        <w:tc>
          <w:p>
            <w:pPr>
              <w:spacing w:after="60"/>
            </w:pPr>
            <w:r>
              <w:rPr>
                <w:rFonts w:ascii="Arial" w:cs="Arial" w:eastAsia="Arial" w:hAnsi="Arial"/>
                <w:sz w:val="18"/>
                <w:szCs w:val="18"/>
              </w:rPr>
              <w:t xml:space="preserve">–</w:t>
            </w:r>
          </w:p>
        </w:tc>
        <w:tc>
          <w:p>
            <w:pPr>
              <w:spacing w:after="60"/>
            </w:pPr>
            <w:r>
              <w:rPr>
                <w:rFonts w:ascii="Arial" w:cs="Arial" w:eastAsia="Arial" w:hAnsi="Arial"/>
                <w:sz w:val="18"/>
                <w:szCs w:val="18"/>
              </w:rPr>
              <w:t xml:space="preserve">13.10.2027</w:t>
            </w:r>
          </w:p>
        </w:tc>
        <w:tc>
          <w:p>
            <w:pPr>
              <w:spacing w:after="60"/>
            </w:pPr>
            <w:r>
              <w:rPr>
                <w:rFonts w:ascii="Arial" w:cs="Arial" w:eastAsia="Arial" w:hAnsi="Arial"/>
                <w:sz w:val="14"/>
                <w:szCs w:val="14"/>
              </w:rPr>
              <w:t xml:space="preserve">umgesetzt:</w:t>
            </w:r>
          </w:p>
          <w:p>
            <w:pPr>
              <w:spacing w:after="60"/>
            </w:pPr>
            <w:r>
              <w:rPr>
                <w:rFonts w:ascii="Arial" w:cs="Arial" w:eastAsia="Arial" w:hAnsi="Arial"/>
                <w:sz w:val="18"/>
                <w:szCs w:val="18"/>
              </w:rPr>
              <w:t xml:space="preserve"/>
            </w:r>
          </w:p>
          <w:p>
            <w:pPr>
              <w:spacing w:after="60"/>
            </w:pPr>
            <w:r>
              <w:rPr>
                <w:rFonts w:ascii="Arial" w:cs="Arial" w:eastAsia="Arial" w:hAnsi="Arial"/>
                <w:sz w:val="14"/>
                <w:szCs w:val="14"/>
              </w:rPr>
              <w:t xml:space="preserve">wirksam:</w:t>
            </w:r>
          </w:p>
        </w:tc>
      </w:tr>
      <w:tr>
        <w:trPr>
          <w:cantSplit/>
        </w:trPr>
        <w:tc>
          <w:p>
            <w:pPr>
              <w:spacing w:after="60"/>
            </w:pPr>
            <w:r>
              <w:rPr>
                <w:rFonts w:ascii="Arial" w:cs="Arial" w:eastAsia="Arial" w:hAnsi="Arial"/>
                <w:sz w:val="18"/>
                <w:szCs w:val="18"/>
              </w:rPr>
              <w:t xml:space="preserve">24</w:t>
            </w:r>
          </w:p>
        </w:tc>
        <w:tc>
          <w:p>
            <w:pPr>
              <w:spacing w:after="60"/>
            </w:pPr>
            <w:r>
              <w:rPr>
                <w:rFonts w:ascii="Arial" w:cs="Arial" w:eastAsia="Arial" w:hAnsi="Arial"/>
                <w:sz w:val="18"/>
                <w:szCs w:val="18"/>
              </w:rPr>
              <w:t xml:space="preserve">Gesamter Betrieb</w:t>
            </w:r>
          </w:p>
        </w:tc>
        <w:tc>
          <w:p>
            <w:pPr>
              <w:spacing w:after="60"/>
            </w:pPr>
            <w:r>
              <w:rPr>
                <w:rFonts w:ascii="Arial" w:cs="Arial" w:eastAsia="Arial" w:hAnsi="Arial"/>
                <w:b/>
                <w:bCs/>
                <w:sz w:val="18"/>
                <w:szCs w:val="18"/>
              </w:rPr>
              <w:t xml:space="preserve">Brandschutz: Feuerlöscher, Brandschutzhelfer, Fluchtwege</w:t>
            </w:r>
          </w:p>
          <w:p>
            <w:pPr>
              <w:spacing w:after="60"/>
            </w:pPr>
            <w:r>
              <w:rPr>
                <w:rFonts w:ascii="Arial" w:cs="Arial" w:eastAsia="Arial" w:hAnsi="Arial"/>
                <w:color w:val="444444"/>
                <w:sz w:val="16"/>
                <w:szCs w:val="16"/>
              </w:rPr>
              <w:t xml:space="preserve">Ohne ausreichende Feuerlöscher, geschulte Brandschutzhelfer und freie, gekennzeichnete Fluchtwege kann ein Entstehungsbrand nicht bekämpft und die Werkstatt nicht sicher verlassen werden.</w:t>
            </w:r>
          </w:p>
          <w:p>
            <w:pPr>
              <w:spacing w:after="60"/>
            </w:pPr>
            <w:r>
              <w:rPr>
                <w:rFonts w:ascii="Arial" w:cs="Arial" w:eastAsia="Arial" w:hAnsi="Arial"/>
                <w:i/>
                <w:iCs/>
                <w:color w:val="444444"/>
                <w:sz w:val="16"/>
                <w:szCs w:val="16"/>
              </w:rPr>
              <w:t xml:space="preserve">Bewertung: Fehlende oder ungewartete Löscher und verstellte Fluchtwege verschlimmern jeden Entstehungsbrand; bei geprüfter Ausstattung bleibt ein Restrisiko. Wahrscheinlichkeit erhöht, da nicht vorhanden: Flucht- und Rettungswege freihalten und kennzeichnen.</w:t>
            </w:r>
          </w:p>
        </w:tc>
        <w:tc>
          <w:tcPr>
            <w:shd w:fill="FDE2E1" w:color="auto" w:val="clear"/>
          </w:tcPr>
          <w:p>
            <w:pPr>
              <w:spacing w:after="60"/>
            </w:pPr>
            <w:r>
              <w:rPr>
                <w:rFonts w:ascii="Arial" w:cs="Arial" w:eastAsia="Arial" w:hAnsi="Arial"/>
                <w:b/>
                <w:bCs/>
                <w:sz w:val="18"/>
                <w:szCs w:val="18"/>
              </w:rPr>
              <w:t xml:space="preserve">hoch</w:t>
            </w:r>
          </w:p>
          <w:p>
            <w:pPr>
              <w:spacing w:after="60"/>
            </w:pPr>
            <w:r>
              <w:rPr>
                <w:rFonts w:ascii="Arial" w:cs="Arial" w:eastAsia="Arial" w:hAnsi="Arial"/>
                <w:sz w:val="14"/>
                <w:szCs w:val="14"/>
              </w:rPr>
              <w:t xml:space="preserve">S3 × W3 = 9</w:t>
            </w:r>
          </w:p>
        </w:tc>
        <w:tc>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T </w:t>
            </w:r>
            <w:r>
              <w:rPr>
                <w:rFonts w:ascii="Arial" w:cs="Arial" w:eastAsia="Arial" w:hAnsi="Arial"/>
                <w:sz w:val="18"/>
                <w:szCs w:val="18"/>
              </w:rPr>
              <w:t xml:space="preserve">Feuerlöscher nach Grundfläche ausstatten (Löschmitteleinheiten nach ASR A2.2 Tabelle 3, z. B. bis 200 m² 12 LE, bis 500 m² 21 LE; angerechnet werden in der Regel nur Löscher mit mindestens 6 LE); von jeder Stelle höchstens 20 m Laufweg zum nächsten Löscher</w:t>
            </w:r>
          </w:p>
          <w:p>
            <w:pPr>
              <w:spacing w:after="40"/>
            </w:pPr>
            <w:r>
              <w:rPr>
                <w:rFonts w:ascii="Arial" w:cs="Arial" w:eastAsia="Arial" w:hAnsi="Arial"/>
                <w:b/>
                <w:bCs/>
                <w:color w:val="2E7D32"/>
                <w:sz w:val="18"/>
                <w:szCs w:val="18"/>
              </w:rPr>
              <w:t xml:space="preserve">✓ </w:t>
            </w:r>
            <w:r>
              <w:rPr>
                <w:rFonts w:ascii="Arial" w:cs="Arial" w:eastAsia="Arial" w:hAnsi="Arial"/>
                <w:b/>
                <w:bCs/>
                <w:sz w:val="18"/>
                <w:szCs w:val="18"/>
              </w:rPr>
              <w:t xml:space="preserve">T </w:t>
            </w:r>
            <w:r>
              <w:rPr>
                <w:rFonts w:ascii="Arial" w:cs="Arial" w:eastAsia="Arial" w:hAnsi="Arial"/>
                <w:sz w:val="18"/>
                <w:szCs w:val="18"/>
              </w:rPr>
              <w:t xml:space="preserve">Feuerlöscher gut sichtbar und griffbereit anbringen, mit Brandschutzzeichen kennzeichnen</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T </w:t>
            </w:r>
            <w:r>
              <w:rPr>
                <w:rFonts w:ascii="Arial" w:cs="Arial" w:eastAsia="Arial" w:hAnsi="Arial"/>
                <w:sz w:val="18"/>
                <w:szCs w:val="18"/>
              </w:rPr>
              <w:t xml:space="preserve">Schreinereien zählen zu den Bereichen mit erhöhter Brandgefährdung: zusätzliche Feuerlöscher an Maschinen mit erhöhter Zündgefahr und an Brandlasten, in der Regel höchstens 5 m, maximal 10 m Laufweg entfernt</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Ausreichend Brandschutzhelfer benennen und ausbilden (in der Regel 5 % der Beschäftigten, bei erhöhter Brandgefährdung mehr)</w:t>
            </w:r>
          </w:p>
          <w:p>
            <w:pPr>
              <w:spacing w:after="40"/>
            </w:pPr>
            <w:r>
              <w:rPr>
                <w:rFonts w:ascii="Arial" w:cs="Arial" w:eastAsia="Arial" w:hAnsi="Arial"/>
                <w:b/>
                <w:bCs/>
                <w:color w:val="2E7D32"/>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Feuerlöscher alle zwei Jahre durch Fachkundigen warten lassen</w:t>
            </w:r>
          </w:p>
          <w:p>
            <w:pPr>
              <w:spacing w:after="40"/>
            </w:pPr>
            <w:r>
              <w:rPr>
                <w:rFonts w:ascii="Arial" w:cs="Arial" w:eastAsia="Arial" w:hAnsi="Arial"/>
                <w:b/>
                <w:bCs/>
                <w:color w:val="B42318"/>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Flucht- und Rettungswege freihalten und kennzeichnen; bei Bedarf Flucht- und Rettungsplan aushängen und üben (fehlt)</w:t>
            </w:r>
          </w:p>
          <w:p>
            <w:pPr>
              <w:spacing w:after="60"/>
            </w:pPr>
            <w:r>
              <w:rPr>
                <w:rFonts w:ascii="Arial" w:cs="Arial" w:eastAsia="Arial" w:hAnsi="Arial"/>
                <w:color w:val="666666"/>
                <w:sz w:val="14"/>
                <w:szCs w:val="14"/>
              </w:rPr>
              <w:t xml:space="preserve">Quelle: ASR A2.2 „Maßnahmen gegen Brände“ (Ausgabe Mai 2018, zuletzt geändert GMBl Nr. 18 v. 23.05.2025 S. 365), Punkte 5.2 mit Tabelle 3 (S. 10), 5.3 (S. 10), 6.1 mit Tabelle 4 „Tischlerei/Schreinerei“ (S. 12–13), 6.2 Abs. 2 (S. 13), 7.3 Abs. 2 (S. 14), 7.4.2 Abs. 1 (S. 15); Seiten der lokalen BGN-Kopie. Wartung alle zwei Jahre seit der Änderung 2025 in 7.4.2 (vorher 7.5.2); ArbStättV § 4 Abs. 4; DGUV Regel 109-606, Abschn. 2.1 (Brandschutz- und Notfallmaßnahmen)</w:t>
            </w:r>
          </w:p>
        </w:tc>
        <w:tc>
          <w:p>
            <w:pPr>
              <w:spacing w:after="60"/>
            </w:pPr>
            <w:r>
              <w:rPr>
                <w:rFonts w:ascii="Arial" w:cs="Arial" w:eastAsia="Arial" w:hAnsi="Arial"/>
                <w:sz w:val="18"/>
                <w:szCs w:val="18"/>
              </w:rPr>
              <w:t xml:space="preserve">Thomas Huber</w:t>
            </w:r>
          </w:p>
        </w:tc>
        <w:tc>
          <w:p>
            <w:pPr>
              <w:spacing w:after="60"/>
            </w:pPr>
            <w:r>
              <w:rPr>
                <w:rFonts w:ascii="Arial" w:cs="Arial" w:eastAsia="Arial" w:hAnsi="Arial"/>
                <w:sz w:val="18"/>
                <w:szCs w:val="18"/>
              </w:rPr>
              <w:t xml:space="preserve">sofort</w:t>
            </w:r>
          </w:p>
        </w:tc>
        <w:tc>
          <w:p>
            <w:pPr>
              <w:spacing w:after="60"/>
            </w:pPr>
            <w:r>
              <w:rPr>
                <w:rFonts w:ascii="Arial" w:cs="Arial" w:eastAsia="Arial" w:hAnsi="Arial"/>
                <w:sz w:val="18"/>
                <w:szCs w:val="18"/>
              </w:rPr>
              <w:t xml:space="preserve">13.10.2027</w:t>
            </w:r>
          </w:p>
        </w:tc>
        <w:tc>
          <w:p>
            <w:pPr>
              <w:spacing w:after="60"/>
            </w:pPr>
            <w:r>
              <w:rPr>
                <w:rFonts w:ascii="Arial" w:cs="Arial" w:eastAsia="Arial" w:hAnsi="Arial"/>
                <w:sz w:val="14"/>
                <w:szCs w:val="14"/>
              </w:rPr>
              <w:t xml:space="preserve">umgesetzt:</w:t>
            </w:r>
          </w:p>
          <w:p>
            <w:pPr>
              <w:spacing w:after="60"/>
            </w:pPr>
            <w:r>
              <w:rPr>
                <w:rFonts w:ascii="Arial" w:cs="Arial" w:eastAsia="Arial" w:hAnsi="Arial"/>
                <w:sz w:val="18"/>
                <w:szCs w:val="18"/>
              </w:rPr>
              <w:t xml:space="preserve"/>
            </w:r>
          </w:p>
          <w:p>
            <w:pPr>
              <w:spacing w:after="60"/>
            </w:pPr>
            <w:r>
              <w:rPr>
                <w:rFonts w:ascii="Arial" w:cs="Arial" w:eastAsia="Arial" w:hAnsi="Arial"/>
                <w:sz w:val="14"/>
                <w:szCs w:val="14"/>
              </w:rPr>
              <w:t xml:space="preserve">wirksam:</w:t>
            </w:r>
          </w:p>
        </w:tc>
      </w:tr>
      <w:tr>
        <w:trPr>
          <w:cantSplit/>
        </w:trPr>
        <w:tc>
          <w:p>
            <w:pPr>
              <w:spacing w:after="60"/>
            </w:pPr>
            <w:r>
              <w:rPr>
                <w:rFonts w:ascii="Arial" w:cs="Arial" w:eastAsia="Arial" w:hAnsi="Arial"/>
                <w:sz w:val="18"/>
                <w:szCs w:val="18"/>
              </w:rPr>
              <w:t xml:space="preserve">25</w:t>
            </w:r>
          </w:p>
        </w:tc>
        <w:tc>
          <w:p>
            <w:pPr>
              <w:spacing w:after="60"/>
            </w:pPr>
            <w:r>
              <w:rPr>
                <w:rFonts w:ascii="Arial" w:cs="Arial" w:eastAsia="Arial" w:hAnsi="Arial"/>
                <w:sz w:val="18"/>
                <w:szCs w:val="18"/>
              </w:rPr>
              <w:t xml:space="preserve">Gesamter Betrieb</w:t>
            </w:r>
          </w:p>
        </w:tc>
        <w:tc>
          <w:p>
            <w:pPr>
              <w:spacing w:after="60"/>
            </w:pPr>
            <w:r>
              <w:rPr>
                <w:rFonts w:ascii="Arial" w:cs="Arial" w:eastAsia="Arial" w:hAnsi="Arial"/>
                <w:b/>
                <w:bCs/>
                <w:sz w:val="18"/>
                <w:szCs w:val="18"/>
              </w:rPr>
              <w:t xml:space="preserve">Stolpern, Rutschen, Stürzen auf Verkehrswegen</w:t>
            </w:r>
          </w:p>
          <w:p>
            <w:pPr>
              <w:spacing w:after="60"/>
            </w:pPr>
            <w:r>
              <w:rPr>
                <w:rFonts w:ascii="Arial" w:cs="Arial" w:eastAsia="Arial" w:hAnsi="Arial"/>
                <w:color w:val="444444"/>
                <w:sz w:val="16"/>
                <w:szCs w:val="16"/>
              </w:rPr>
              <w:t xml:space="preserve">Abschnitte, Späne, Kabel, Schläuche und abgestelltes Material auf Wegen und vor Maschinen führen zu Stolper- und Sturzunfällen, auch in Richtung laufender Werkzeuge. Staub macht Böden rutschig.</w:t>
            </w:r>
          </w:p>
          <w:p>
            <w:pPr>
              <w:spacing w:after="60"/>
            </w:pPr>
            <w:r>
              <w:rPr>
                <w:rFonts w:ascii="Arial" w:cs="Arial" w:eastAsia="Arial" w:hAnsi="Arial"/>
                <w:i/>
                <w:iCs/>
                <w:color w:val="444444"/>
                <w:sz w:val="16"/>
                <w:szCs w:val="16"/>
              </w:rPr>
              <w:t xml:space="preserve">Bewertung: Stolpern über Abschnitte und Kabel führt meist zu Prellungen oder Verstauchungen mit Ausfalltagen; bei aufgeräumten Wegen ist es möglich. Wahrscheinlichkeit erhöht, da nicht vorhanden: Wege frei von Material und Stolperstellen halten.</w:t>
            </w:r>
          </w:p>
        </w:tc>
        <w:tc>
          <w:tcPr>
            <w:shd w:fill="FDF3D0" w:color="auto" w:val="clear"/>
          </w:tcPr>
          <w:p>
            <w:pPr>
              <w:spacing w:after="60"/>
            </w:pPr>
            <w:r>
              <w:rPr>
                <w:rFonts w:ascii="Arial" w:cs="Arial" w:eastAsia="Arial" w:hAnsi="Arial"/>
                <w:b/>
                <w:bCs/>
                <w:sz w:val="18"/>
                <w:szCs w:val="18"/>
              </w:rPr>
              <w:t xml:space="preserve">mittel</w:t>
            </w:r>
          </w:p>
          <w:p>
            <w:pPr>
              <w:spacing w:after="60"/>
            </w:pPr>
            <w:r>
              <w:rPr>
                <w:rFonts w:ascii="Arial" w:cs="Arial" w:eastAsia="Arial" w:hAnsi="Arial"/>
                <w:sz w:val="14"/>
                <w:szCs w:val="14"/>
              </w:rPr>
              <w:t xml:space="preserve">S2 × W3 = 6</w:t>
            </w:r>
          </w:p>
        </w:tc>
        <w:tc>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T </w:t>
            </w:r>
            <w:r>
              <w:rPr>
                <w:rFonts w:ascii="Arial" w:cs="Arial" w:eastAsia="Arial" w:hAnsi="Arial"/>
                <w:sz w:val="18"/>
                <w:szCs w:val="18"/>
              </w:rPr>
              <w:t xml:space="preserve">Verkehrswege ausreichend breit anlegen und nach Möglichkeit kennzeichnen; Standbereiche an Maschinen rutschhemmend gestalten</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T </w:t>
            </w:r>
            <w:r>
              <w:rPr>
                <w:rFonts w:ascii="Arial" w:cs="Arial" w:eastAsia="Arial" w:hAnsi="Arial"/>
                <w:sz w:val="18"/>
                <w:szCs w:val="18"/>
              </w:rPr>
              <w:t xml:space="preserve">Treppen und Wege mit mehr als 1 m Absturzhöhe mit Geländer (Handlauf, Knie- und Fußleiste) sichern</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T </w:t>
            </w:r>
            <w:r>
              <w:rPr>
                <w:rFonts w:ascii="Arial" w:cs="Arial" w:eastAsia="Arial" w:hAnsi="Arial"/>
                <w:sz w:val="18"/>
                <w:szCs w:val="18"/>
              </w:rPr>
              <w:t xml:space="preserve">Bodenunebenheiten und Löcher beseitigen; Höhenunterschiede zwischen Räumen durch Rampen ausgleichen; Treppen mit Handlauf</w:t>
            </w:r>
          </w:p>
          <w:p>
            <w:pPr>
              <w:spacing w:after="40"/>
            </w:pPr>
            <w:r>
              <w:rPr>
                <w:rFonts w:ascii="Arial" w:cs="Arial" w:eastAsia="Arial" w:hAnsi="Arial"/>
                <w:b/>
                <w:bCs/>
                <w:color w:val="B42318"/>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Wege frei von Material und Stolperstellen halten; ausreichend Sammelbehälter für Abschnitte und Abfälle bereitstellen (fehlt)</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Ausreichende Beleuchtung sicherstellen; Kabel und Schläuche so führen, dass sie keine Stolperstellen bilden</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Lagerflächen, auch für Zwischenlager, festlegen und kennzeichnen; Kabel und Schläuche möglichst von oben zuführen</w:t>
            </w:r>
          </w:p>
          <w:p>
            <w:pPr>
              <w:spacing w:after="40"/>
            </w:pPr>
            <w:r>
              <w:rPr>
                <w:rFonts w:ascii="Arial" w:cs="Arial" w:eastAsia="Arial" w:hAnsi="Arial"/>
                <w:b/>
                <w:bCs/>
                <w:color w:val="2E7D32"/>
                <w:sz w:val="18"/>
                <w:szCs w:val="18"/>
              </w:rPr>
              <w:t xml:space="preserve">✓ </w:t>
            </w:r>
            <w:r>
              <w:rPr>
                <w:rFonts w:ascii="Arial" w:cs="Arial" w:eastAsia="Arial" w:hAnsi="Arial"/>
                <w:b/>
                <w:bCs/>
                <w:sz w:val="18"/>
                <w:szCs w:val="18"/>
              </w:rPr>
              <w:t xml:space="preserve">P </w:t>
            </w:r>
            <w:r>
              <w:rPr>
                <w:rFonts w:ascii="Arial" w:cs="Arial" w:eastAsia="Arial" w:hAnsi="Arial"/>
                <w:sz w:val="18"/>
                <w:szCs w:val="18"/>
              </w:rPr>
              <w:t xml:space="preserve">In der Werkstatt grundsätzlich Sicherheitsschuhe tragen</w:t>
            </w:r>
          </w:p>
          <w:p>
            <w:pPr>
              <w:spacing w:after="60"/>
            </w:pPr>
            <w:r>
              <w:rPr>
                <w:rFonts w:ascii="Arial" w:cs="Arial" w:eastAsia="Arial" w:hAnsi="Arial"/>
                <w:color w:val="666666"/>
                <w:sz w:val="14"/>
                <w:szCs w:val="14"/>
              </w:rPr>
              <w:t xml:space="preserve">Quelle: DGUV Regel 109-606, Abschn. 3.4.4 (Verkehrswege); DGUV Regel 109-606, Abschn. 2.2.1 (Bewegungsraum), 2.2.2 (Sauberkeit); ArbStättV Anhang Nr. 1.8, Nr. 2.1; ArbStättV Anhang Nr. 1.8 Abs. 1, 5 (S. 10); BGHM BG 96.2 „Check für Sicherheit und Gesundheitsschutz in Schreinereien/Tischlereien“ (Ausgabe 01/2013, Druck 11/2017), Abschn. „Transport“, Gehen/Transportieren (S. 24, 26) – nur Abgleich</w:t>
            </w:r>
          </w:p>
        </w:tc>
        <w:tc>
          <w:p>
            <w:pPr>
              <w:spacing w:after="60"/>
            </w:pPr>
            <w:r>
              <w:rPr>
                <w:rFonts w:ascii="Arial" w:cs="Arial" w:eastAsia="Arial" w:hAnsi="Arial"/>
                <w:sz w:val="18"/>
                <w:szCs w:val="18"/>
              </w:rPr>
              <w:t xml:space="preserve">Meister</w:t>
            </w:r>
          </w:p>
        </w:tc>
        <w:tc>
          <w:p>
            <w:pPr>
              <w:spacing w:after="60"/>
            </w:pPr>
            <w:r>
              <w:rPr>
                <w:rFonts w:ascii="Arial" w:cs="Arial" w:eastAsia="Arial" w:hAnsi="Arial"/>
                <w:sz w:val="18"/>
                <w:szCs w:val="18"/>
              </w:rPr>
              <w:t xml:space="preserve">12.11.2026</w:t>
            </w:r>
          </w:p>
        </w:tc>
        <w:tc>
          <w:p>
            <w:pPr>
              <w:spacing w:after="60"/>
            </w:pPr>
            <w:r>
              <w:rPr>
                <w:rFonts w:ascii="Arial" w:cs="Arial" w:eastAsia="Arial" w:hAnsi="Arial"/>
                <w:sz w:val="18"/>
                <w:szCs w:val="18"/>
              </w:rPr>
              <w:t xml:space="preserve">13.10.2027</w:t>
            </w:r>
          </w:p>
        </w:tc>
        <w:tc>
          <w:p>
            <w:pPr>
              <w:spacing w:after="60"/>
            </w:pPr>
            <w:r>
              <w:rPr>
                <w:rFonts w:ascii="Arial" w:cs="Arial" w:eastAsia="Arial" w:hAnsi="Arial"/>
                <w:sz w:val="14"/>
                <w:szCs w:val="14"/>
              </w:rPr>
              <w:t xml:space="preserve">umgesetzt:</w:t>
            </w:r>
          </w:p>
          <w:p>
            <w:pPr>
              <w:spacing w:after="60"/>
            </w:pPr>
            <w:r>
              <w:rPr>
                <w:rFonts w:ascii="Arial" w:cs="Arial" w:eastAsia="Arial" w:hAnsi="Arial"/>
                <w:sz w:val="18"/>
                <w:szCs w:val="18"/>
              </w:rPr>
              <w:t xml:space="preserve"/>
            </w:r>
          </w:p>
          <w:p>
            <w:pPr>
              <w:spacing w:after="60"/>
            </w:pPr>
            <w:r>
              <w:rPr>
                <w:rFonts w:ascii="Arial" w:cs="Arial" w:eastAsia="Arial" w:hAnsi="Arial"/>
                <w:sz w:val="14"/>
                <w:szCs w:val="14"/>
              </w:rPr>
              <w:t xml:space="preserve">wirksam:</w:t>
            </w:r>
          </w:p>
        </w:tc>
      </w:tr>
      <w:tr>
        <w:trPr>
          <w:cantSplit/>
        </w:trPr>
        <w:tc>
          <w:p>
            <w:pPr>
              <w:spacing w:after="60"/>
            </w:pPr>
            <w:r>
              <w:rPr>
                <w:rFonts w:ascii="Arial" w:cs="Arial" w:eastAsia="Arial" w:hAnsi="Arial"/>
                <w:sz w:val="18"/>
                <w:szCs w:val="18"/>
              </w:rPr>
              <w:t xml:space="preserve">26</w:t>
            </w:r>
          </w:p>
        </w:tc>
        <w:tc>
          <w:p>
            <w:pPr>
              <w:spacing w:after="60"/>
            </w:pPr>
            <w:r>
              <w:rPr>
                <w:rFonts w:ascii="Arial" w:cs="Arial" w:eastAsia="Arial" w:hAnsi="Arial"/>
                <w:sz w:val="18"/>
                <w:szCs w:val="18"/>
              </w:rPr>
              <w:t xml:space="preserve">Gesamter Betrieb</w:t>
            </w:r>
          </w:p>
        </w:tc>
        <w:tc>
          <w:p>
            <w:pPr>
              <w:spacing w:after="60"/>
            </w:pPr>
            <w:r>
              <w:rPr>
                <w:rFonts w:ascii="Arial" w:cs="Arial" w:eastAsia="Arial" w:hAnsi="Arial"/>
                <w:b/>
                <w:bCs/>
                <w:sz w:val="18"/>
                <w:szCs w:val="18"/>
              </w:rPr>
              <w:t xml:space="preserve">Erste Hilfe und Notfallorganisation</w:t>
            </w:r>
          </w:p>
          <w:p>
            <w:pPr>
              <w:spacing w:after="60"/>
            </w:pPr>
            <w:r>
              <w:rPr>
                <w:rFonts w:ascii="Arial" w:cs="Arial" w:eastAsia="Arial" w:hAnsi="Arial"/>
                <w:color w:val="444444"/>
                <w:sz w:val="16"/>
                <w:szCs w:val="16"/>
              </w:rPr>
              <w:t xml:space="preserve">Bei schweren Schnitt- und Amputationsverletzungen zählt jede Minute. Fehlen Ersthelfer, Verbandmaterial oder eine klare Notrufregelung, verschlimmern sich die Folgen.</w:t>
            </w:r>
          </w:p>
          <w:p>
            <w:pPr>
              <w:spacing w:after="60"/>
            </w:pPr>
            <w:r>
              <w:rPr>
                <w:rFonts w:ascii="Arial" w:cs="Arial" w:eastAsia="Arial" w:hAnsi="Arial"/>
                <w:i/>
                <w:iCs/>
                <w:color w:val="444444"/>
                <w:sz w:val="16"/>
                <w:szCs w:val="16"/>
              </w:rPr>
              <w:t xml:space="preserve">Bewertung: Verzögerte Erste Hilfe bei Schnitt- oder Amputationsverletzungen kann bleibende Schäden verursachen; mit benannten Ersthelfern ist das möglich, aber selten.</w:t>
            </w:r>
          </w:p>
        </w:tc>
        <w:tc>
          <w:tcPr>
            <w:shd w:fill="FDF3D0" w:color="auto" w:val="clear"/>
          </w:tcPr>
          <w:p>
            <w:pPr>
              <w:spacing w:after="60"/>
            </w:pPr>
            <w:r>
              <w:rPr>
                <w:rFonts w:ascii="Arial" w:cs="Arial" w:eastAsia="Arial" w:hAnsi="Arial"/>
                <w:b/>
                <w:bCs/>
                <w:sz w:val="18"/>
                <w:szCs w:val="18"/>
              </w:rPr>
              <w:t xml:space="preserve">mittel</w:t>
            </w:r>
          </w:p>
          <w:p>
            <w:pPr>
              <w:spacing w:after="60"/>
            </w:pPr>
            <w:r>
              <w:rPr>
                <w:rFonts w:ascii="Arial" w:cs="Arial" w:eastAsia="Arial" w:hAnsi="Arial"/>
                <w:sz w:val="14"/>
                <w:szCs w:val="14"/>
              </w:rPr>
              <w:t xml:space="preserve">S3 × W2 = 6</w:t>
            </w:r>
          </w:p>
        </w:tc>
        <w:tc>
          <w:p>
            <w:pPr>
              <w:spacing w:after="40"/>
            </w:pPr>
            <w:r>
              <w:rPr>
                <w:rFonts w:ascii="Arial" w:cs="Arial" w:eastAsia="Arial" w:hAnsi="Arial"/>
                <w:b/>
                <w:bCs/>
                <w:color w:val="2E7D32"/>
                <w:sz w:val="18"/>
                <w:szCs w:val="18"/>
              </w:rPr>
              <w:t xml:space="preserve">✓ </w:t>
            </w:r>
            <w:r>
              <w:rPr>
                <w:rFonts w:ascii="Arial" w:cs="Arial" w:eastAsia="Arial" w:hAnsi="Arial"/>
                <w:b/>
                <w:bCs/>
                <w:sz w:val="18"/>
                <w:szCs w:val="18"/>
              </w:rPr>
              <w:t xml:space="preserve">T </w:t>
            </w:r>
            <w:r>
              <w:rPr>
                <w:rFonts w:ascii="Arial" w:cs="Arial" w:eastAsia="Arial" w:hAnsi="Arial"/>
                <w:sz w:val="18"/>
                <w:szCs w:val="18"/>
              </w:rPr>
              <w:t xml:space="preserve">Verbandkästen für Handwerks- und Produktionsbetriebe nach ASR A4.3 Tabelle 1: 1–20 Beschäftigte 1 kleiner (DIN 13157), 21–100 1 großer (DIN 13169), 101–200 2 große, je weitere 100 Beschäftigte 1 großer mehr; statt eines großen gehen zwei kleine. Höchstens 100 m Weg oder ein Stockwerk entfernt, gut erreichbar und gekennzeichnet</w:t>
            </w:r>
          </w:p>
          <w:p>
            <w:pPr>
              <w:spacing w:after="40"/>
            </w:pPr>
            <w:r>
              <w:rPr>
                <w:rFonts w:ascii="Arial" w:cs="Arial" w:eastAsia="Arial" w:hAnsi="Arial"/>
                <w:b/>
                <w:bCs/>
                <w:color w:val="2E7D32"/>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Ersthelfer: bei 2 bis 20 anwesenden Versicherten mindestens einer, darüber 10 % (Werkstattbetrieb); Urlaub und Abwesenheit berücksichtigen</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Ersthelfer alle zwei Jahre fortbilden lassen (Kosten trägt die BG)</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Aushang mit Notruf 112, Ersthelfern und nächstem Durchgangsarzt; jede Erste-Hilfe-Leistung dokumentieren (z. B. Verbandbuch), fünf Jahre verfügbar halten und vertraulich behandeln</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Bei gefährlicher Alleinarbeit Überwachung organisieren (z. B. Kontrollgänge, Telefon-Meldesystem, Personen-Notsignal)</w:t>
            </w:r>
          </w:p>
          <w:p>
            <w:pPr>
              <w:spacing w:after="60"/>
            </w:pPr>
            <w:r>
              <w:rPr>
                <w:rFonts w:ascii="Arial" w:cs="Arial" w:eastAsia="Arial" w:hAnsi="Arial"/>
                <w:color w:val="666666"/>
                <w:sz w:val="14"/>
                <w:szCs w:val="14"/>
              </w:rPr>
              <w:t xml:space="preserve">Quelle: DGUV Regel 109-606, Abschn. 2.1 (Erste Hilfe, Gefährliche Arbeiten; S. 8: kleiner Betriebsverbandkasten DIN 13157, großer DIN 13169); ASR A4.3 (Ausgabe Dezember 2010, zuletzt geändert GMBl Nr. 41/42 v. 04.11.2024 S. 914), Punkt 4 Abs. 1–3 mit Tabelle 1, Zeile „Herstellungs-, Verarbeitungsbetriebe und vergleichbare Betriebe“ (S. 6 der lokalen BGN-Kopie); DGUV Vorschrift 1 (November 2013), § 24 Abs. 6 (S. 19), § 25 Abs. 1–2 (S. 19)</w:t>
            </w:r>
          </w:p>
        </w:tc>
        <w:tc>
          <w:p>
            <w:pPr>
              <w:spacing w:after="60"/>
            </w:pPr>
            <w:r>
              <w:rPr>
                <w:rFonts w:ascii="Arial" w:cs="Arial" w:eastAsia="Arial" w:hAnsi="Arial"/>
                <w:sz w:val="18"/>
                <w:szCs w:val="18"/>
              </w:rPr>
              <w:t xml:space="preserve">Thomas Huber</w:t>
            </w:r>
          </w:p>
        </w:tc>
        <w:tc>
          <w:p>
            <w:pPr>
              <w:spacing w:after="60"/>
            </w:pPr>
            <w:r>
              <w:rPr>
                <w:rFonts w:ascii="Arial" w:cs="Arial" w:eastAsia="Arial" w:hAnsi="Arial"/>
                <w:sz w:val="18"/>
                <w:szCs w:val="18"/>
              </w:rPr>
              <w:t xml:space="preserve">–</w:t>
            </w:r>
          </w:p>
        </w:tc>
        <w:tc>
          <w:p>
            <w:pPr>
              <w:spacing w:after="60"/>
            </w:pPr>
            <w:r>
              <w:rPr>
                <w:rFonts w:ascii="Arial" w:cs="Arial" w:eastAsia="Arial" w:hAnsi="Arial"/>
                <w:sz w:val="18"/>
                <w:szCs w:val="18"/>
              </w:rPr>
              <w:t xml:space="preserve">13.10.2027</w:t>
            </w:r>
          </w:p>
        </w:tc>
        <w:tc>
          <w:p>
            <w:pPr>
              <w:spacing w:after="60"/>
            </w:pPr>
            <w:r>
              <w:rPr>
                <w:rFonts w:ascii="Arial" w:cs="Arial" w:eastAsia="Arial" w:hAnsi="Arial"/>
                <w:sz w:val="14"/>
                <w:szCs w:val="14"/>
              </w:rPr>
              <w:t xml:space="preserve">umgesetzt:</w:t>
            </w:r>
          </w:p>
          <w:p>
            <w:pPr>
              <w:spacing w:after="60"/>
            </w:pPr>
            <w:r>
              <w:rPr>
                <w:rFonts w:ascii="Arial" w:cs="Arial" w:eastAsia="Arial" w:hAnsi="Arial"/>
                <w:sz w:val="18"/>
                <w:szCs w:val="18"/>
              </w:rPr>
              <w:t xml:space="preserve"/>
            </w:r>
          </w:p>
          <w:p>
            <w:pPr>
              <w:spacing w:after="60"/>
            </w:pPr>
            <w:r>
              <w:rPr>
                <w:rFonts w:ascii="Arial" w:cs="Arial" w:eastAsia="Arial" w:hAnsi="Arial"/>
                <w:sz w:val="14"/>
                <w:szCs w:val="14"/>
              </w:rPr>
              <w:t xml:space="preserve">wirksam:</w:t>
            </w:r>
          </w:p>
        </w:tc>
      </w:tr>
      <w:tr>
        <w:trPr>
          <w:cantSplit/>
        </w:trPr>
        <w:tc>
          <w:p>
            <w:pPr>
              <w:spacing w:after="60"/>
            </w:pPr>
            <w:r>
              <w:rPr>
                <w:rFonts w:ascii="Arial" w:cs="Arial" w:eastAsia="Arial" w:hAnsi="Arial"/>
                <w:sz w:val="18"/>
                <w:szCs w:val="18"/>
              </w:rPr>
              <w:t xml:space="preserve">27</w:t>
            </w:r>
          </w:p>
        </w:tc>
        <w:tc>
          <w:p>
            <w:pPr>
              <w:spacing w:after="60"/>
            </w:pPr>
            <w:r>
              <w:rPr>
                <w:rFonts w:ascii="Arial" w:cs="Arial" w:eastAsia="Arial" w:hAnsi="Arial"/>
                <w:sz w:val="18"/>
                <w:szCs w:val="18"/>
              </w:rPr>
              <w:t xml:space="preserve">Gesamter Betrieb</w:t>
            </w:r>
          </w:p>
        </w:tc>
        <w:tc>
          <w:p>
            <w:pPr>
              <w:spacing w:after="60"/>
            </w:pPr>
            <w:r>
              <w:rPr>
                <w:rFonts w:ascii="Arial" w:cs="Arial" w:eastAsia="Arial" w:hAnsi="Arial"/>
                <w:b/>
                <w:bCs/>
                <w:sz w:val="18"/>
                <w:szCs w:val="18"/>
              </w:rPr>
              <w:t xml:space="preserve">Elektrischer Schlag durch defekte Anlagen, Kabel und Handmaschinen</w:t>
            </w:r>
          </w:p>
          <w:p>
            <w:pPr>
              <w:spacing w:after="60"/>
            </w:pPr>
            <w:r>
              <w:rPr>
                <w:rFonts w:ascii="Arial" w:cs="Arial" w:eastAsia="Arial" w:hAnsi="Arial"/>
                <w:color w:val="444444"/>
                <w:sz w:val="16"/>
                <w:szCs w:val="16"/>
              </w:rPr>
              <w:t xml:space="preserve">Beschädigte Leitungen, Stecker und Gehäuse an Handmaschinen, Verlängerungen und Maschinenanschlüssen können zu Stromschlag führen. In Werkstätten werden Kabel stark beansprucht.</w:t>
            </w:r>
          </w:p>
          <w:p>
            <w:pPr>
              <w:spacing w:after="60"/>
            </w:pPr>
            <w:r>
              <w:rPr>
                <w:rFonts w:ascii="Arial" w:cs="Arial" w:eastAsia="Arial" w:hAnsi="Arial"/>
                <w:i/>
                <w:iCs/>
                <w:color w:val="444444"/>
                <w:sz w:val="16"/>
                <w:szCs w:val="16"/>
              </w:rPr>
              <w:t xml:space="preserve">Bewertung: Ein Stromschlag kann tödlich sein; mit RCD und geprüften Geräten ist er unwahrscheinlich. Wahrscheinlichkeit erhöht, da nicht vorhanden: Ortsveränderliche Geräte, Verlängerungs- und Anschlussleitungen prüfen lassen (Richtwert 6 Monate, in Werkstätten höchstens 1 Jahr; Ortsfeste elektrische Anlagen und Betriebsmittel mindestens alle 4 Jahre durch Elektrofachkraft prüfen lassen.</w:t>
            </w:r>
          </w:p>
        </w:tc>
        <w:tc>
          <w:tcPr>
            <w:shd w:fill="FDF3D0" w:color="auto" w:val="clear"/>
          </w:tcPr>
          <w:p>
            <w:pPr>
              <w:spacing w:after="60"/>
            </w:pPr>
            <w:r>
              <w:rPr>
                <w:rFonts w:ascii="Arial" w:cs="Arial" w:eastAsia="Arial" w:hAnsi="Arial"/>
                <w:b/>
                <w:bCs/>
                <w:sz w:val="18"/>
                <w:szCs w:val="18"/>
              </w:rPr>
              <w:t xml:space="preserve">mittel</w:t>
            </w:r>
          </w:p>
          <w:p>
            <w:pPr>
              <w:spacing w:after="60"/>
            </w:pPr>
            <w:r>
              <w:rPr>
                <w:rFonts w:ascii="Arial" w:cs="Arial" w:eastAsia="Arial" w:hAnsi="Arial"/>
                <w:sz w:val="14"/>
                <w:szCs w:val="14"/>
              </w:rPr>
              <w:t xml:space="preserve">S4 × W2 = 8</w:t>
            </w:r>
          </w:p>
        </w:tc>
        <w:tc>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T </w:t>
            </w:r>
            <w:r>
              <w:rPr>
                <w:rFonts w:ascii="Arial" w:cs="Arial" w:eastAsia="Arial" w:hAnsi="Arial"/>
                <w:sz w:val="18"/>
                <w:szCs w:val="18"/>
              </w:rPr>
              <w:t xml:space="preserve">Fehlerstromschutzschalter (RCD) vorsehen; in stationären Anlagen alle 6 Monate über die Prüftaste testen, in nicht stationären Anlagen arbeitstäglich</w:t>
            </w:r>
          </w:p>
          <w:p>
            <w:pPr>
              <w:spacing w:after="40"/>
            </w:pPr>
            <w:r>
              <w:rPr>
                <w:rFonts w:ascii="Arial" w:cs="Arial" w:eastAsia="Arial" w:hAnsi="Arial"/>
                <w:b/>
                <w:bCs/>
                <w:color w:val="B42318"/>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Ortsveränderliche Geräte, Verlängerungs- und Anschlussleitungen prüfen lassen (Richtwert 6 Monate, in Werkstätten höchstens 1 Jahr; bei Fehlerquote unter 2 % Frist anpassen) (fehlt)</w:t>
            </w:r>
          </w:p>
          <w:p>
            <w:pPr>
              <w:spacing w:after="40"/>
            </w:pPr>
            <w:r>
              <w:rPr>
                <w:rFonts w:ascii="Arial" w:cs="Arial" w:eastAsia="Arial" w:hAnsi="Arial"/>
                <w:b/>
                <w:bCs/>
                <w:color w:val="B42318"/>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Ortsfeste elektrische Anlagen und Betriebsmittel mindestens alle 4 Jahre durch Elektrofachkraft prüfen lassen; Prüfungen dokumentieren (fehlt)</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Sichtkontrolle von Kabel und Stecker vor jeder Benutzung; defekte Geräte sofort aussortieren</w:t>
            </w:r>
          </w:p>
          <w:p>
            <w:pPr>
              <w:spacing w:after="60"/>
            </w:pPr>
            <w:r>
              <w:rPr>
                <w:rFonts w:ascii="Arial" w:cs="Arial" w:eastAsia="Arial" w:hAnsi="Arial"/>
                <w:color w:val="666666"/>
                <w:sz w:val="14"/>
                <w:szCs w:val="14"/>
              </w:rPr>
              <w:t xml:space="preserve">Quelle: DGUV Vorschrift 3, § 5 mit Durchführungsanweisungen, Tabellen 1A und 1B; DGUV Regel 109-606, Abschn. 3.3.1</w:t>
            </w:r>
          </w:p>
        </w:tc>
        <w:tc>
          <w:p>
            <w:pPr>
              <w:spacing w:after="60"/>
            </w:pPr>
            <w:r>
              <w:rPr>
                <w:rFonts w:ascii="Arial" w:cs="Arial" w:eastAsia="Arial" w:hAnsi="Arial"/>
                <w:sz w:val="18"/>
                <w:szCs w:val="18"/>
              </w:rPr>
              <w:t xml:space="preserve">Inhaber (Elektrofachkraft beauftragen)</w:t>
            </w:r>
          </w:p>
        </w:tc>
        <w:tc>
          <w:p>
            <w:pPr>
              <w:spacing w:after="60"/>
            </w:pPr>
            <w:r>
              <w:rPr>
                <w:rFonts w:ascii="Arial" w:cs="Arial" w:eastAsia="Arial" w:hAnsi="Arial"/>
                <w:sz w:val="18"/>
                <w:szCs w:val="18"/>
              </w:rPr>
              <w:t xml:space="preserve">12.11.2026</w:t>
            </w:r>
          </w:p>
        </w:tc>
        <w:tc>
          <w:p>
            <w:pPr>
              <w:spacing w:after="60"/>
            </w:pPr>
            <w:r>
              <w:rPr>
                <w:rFonts w:ascii="Arial" w:cs="Arial" w:eastAsia="Arial" w:hAnsi="Arial"/>
                <w:sz w:val="18"/>
                <w:szCs w:val="18"/>
              </w:rPr>
              <w:t xml:space="preserve">13.10.2027</w:t>
            </w:r>
          </w:p>
        </w:tc>
        <w:tc>
          <w:p>
            <w:pPr>
              <w:spacing w:after="60"/>
            </w:pPr>
            <w:r>
              <w:rPr>
                <w:rFonts w:ascii="Arial" w:cs="Arial" w:eastAsia="Arial" w:hAnsi="Arial"/>
                <w:sz w:val="14"/>
                <w:szCs w:val="14"/>
              </w:rPr>
              <w:t xml:space="preserve">umgesetzt:</w:t>
            </w:r>
          </w:p>
          <w:p>
            <w:pPr>
              <w:spacing w:after="60"/>
            </w:pPr>
            <w:r>
              <w:rPr>
                <w:rFonts w:ascii="Arial" w:cs="Arial" w:eastAsia="Arial" w:hAnsi="Arial"/>
                <w:sz w:val="18"/>
                <w:szCs w:val="18"/>
              </w:rPr>
              <w:t xml:space="preserve"/>
            </w:r>
          </w:p>
          <w:p>
            <w:pPr>
              <w:spacing w:after="60"/>
            </w:pPr>
            <w:r>
              <w:rPr>
                <w:rFonts w:ascii="Arial" w:cs="Arial" w:eastAsia="Arial" w:hAnsi="Arial"/>
                <w:sz w:val="14"/>
                <w:szCs w:val="14"/>
              </w:rPr>
              <w:t xml:space="preserve">wirksam:</w:t>
            </w:r>
          </w:p>
        </w:tc>
      </w:tr>
      <w:tr>
        <w:trPr>
          <w:cantSplit/>
        </w:trPr>
        <w:tc>
          <w:p>
            <w:pPr>
              <w:spacing w:after="60"/>
            </w:pPr>
            <w:r>
              <w:rPr>
                <w:rFonts w:ascii="Arial" w:cs="Arial" w:eastAsia="Arial" w:hAnsi="Arial"/>
                <w:sz w:val="18"/>
                <w:szCs w:val="18"/>
              </w:rPr>
              <w:t xml:space="preserve">28</w:t>
            </w:r>
          </w:p>
        </w:tc>
        <w:tc>
          <w:p>
            <w:pPr>
              <w:spacing w:after="60"/>
            </w:pPr>
            <w:r>
              <w:rPr>
                <w:rFonts w:ascii="Arial" w:cs="Arial" w:eastAsia="Arial" w:hAnsi="Arial"/>
                <w:sz w:val="18"/>
                <w:szCs w:val="18"/>
              </w:rPr>
              <w:t xml:space="preserve">Gesamter Betrieb</w:t>
            </w:r>
          </w:p>
        </w:tc>
        <w:tc>
          <w:p>
            <w:pPr>
              <w:spacing w:after="60"/>
            </w:pPr>
            <w:r>
              <w:rPr>
                <w:rFonts w:ascii="Arial" w:cs="Arial" w:eastAsia="Arial" w:hAnsi="Arial"/>
                <w:b/>
                <w:bCs/>
                <w:sz w:val="18"/>
                <w:szCs w:val="18"/>
              </w:rPr>
              <w:t xml:space="preserve">Heben und Tragen schwerer und sperriger Teile</w:t>
            </w:r>
          </w:p>
          <w:p>
            <w:pPr>
              <w:spacing w:after="60"/>
            </w:pPr>
            <w:r>
              <w:rPr>
                <w:rFonts w:ascii="Arial" w:cs="Arial" w:eastAsia="Arial" w:hAnsi="Arial"/>
                <w:color w:val="444444"/>
                <w:sz w:val="16"/>
                <w:szCs w:val="16"/>
              </w:rPr>
              <w:t xml:space="preserve">Plattenwerkstoffe, Massivholz und Möbelteile sind schwer und unhandlich. Häufiges Heben, lange Tragewege und Zwangshaltungen belasten die Wirbelsäule; dazu kommen Schnitt- und Quetschgefahren.</w:t>
            </w:r>
          </w:p>
          <w:p>
            <w:pPr>
              <w:spacing w:after="60"/>
            </w:pPr>
            <w:r>
              <w:rPr>
                <w:rFonts w:ascii="Arial" w:cs="Arial" w:eastAsia="Arial" w:hAnsi="Arial"/>
                <w:i/>
                <w:iCs/>
                <w:color w:val="444444"/>
                <w:sz w:val="16"/>
                <w:szCs w:val="16"/>
              </w:rPr>
              <w:t xml:space="preserve">Bewertung: Plattenwerkstoffe und Möbelteile werden täglich bewegt; Rückenbeschwerden sind trotz Hebehilfen wahrscheinlich, meist ohne bleibende Schäden. Wahrscheinlichkeit erhöht, da nicht vorhanden: Hebehilfen bereitstellen; Belastung der Wirbelsäule bei Zuschnitt, Plattentransport, Spritzlackieren und Montage z; Schnittfeste Handschuhe mit rutschhemmender Beschichtung und Sicherheitsschuhe tragen.</w:t>
            </w:r>
          </w:p>
        </w:tc>
        <w:tc>
          <w:tcPr>
            <w:shd w:fill="FDF3D0" w:color="auto" w:val="clear"/>
          </w:tcPr>
          <w:p>
            <w:pPr>
              <w:spacing w:after="60"/>
            </w:pPr>
            <w:r>
              <w:rPr>
                <w:rFonts w:ascii="Arial" w:cs="Arial" w:eastAsia="Arial" w:hAnsi="Arial"/>
                <w:b/>
                <w:bCs/>
                <w:sz w:val="18"/>
                <w:szCs w:val="18"/>
              </w:rPr>
              <w:t xml:space="preserve">mittel</w:t>
            </w:r>
          </w:p>
          <w:p>
            <w:pPr>
              <w:spacing w:after="60"/>
            </w:pPr>
            <w:r>
              <w:rPr>
                <w:rFonts w:ascii="Arial" w:cs="Arial" w:eastAsia="Arial" w:hAnsi="Arial"/>
                <w:sz w:val="14"/>
                <w:szCs w:val="14"/>
              </w:rPr>
              <w:t xml:space="preserve">S2 × W4 = 8</w:t>
            </w:r>
          </w:p>
        </w:tc>
        <w:tc>
          <w:p>
            <w:pPr>
              <w:spacing w:after="40"/>
            </w:pPr>
            <w:r>
              <w:rPr>
                <w:rFonts w:ascii="Arial" w:cs="Arial" w:eastAsia="Arial" w:hAnsi="Arial"/>
                <w:b/>
                <w:bCs/>
                <w:color w:val="B42318"/>
                <w:sz w:val="18"/>
                <w:szCs w:val="18"/>
              </w:rPr>
              <w:t xml:space="preserve">✗ </w:t>
            </w:r>
            <w:r>
              <w:rPr>
                <w:rFonts w:ascii="Arial" w:cs="Arial" w:eastAsia="Arial" w:hAnsi="Arial"/>
                <w:b/>
                <w:bCs/>
                <w:sz w:val="18"/>
                <w:szCs w:val="18"/>
              </w:rPr>
              <w:t xml:space="preserve">T </w:t>
            </w:r>
            <w:r>
              <w:rPr>
                <w:rFonts w:ascii="Arial" w:cs="Arial" w:eastAsia="Arial" w:hAnsi="Arial"/>
                <w:sz w:val="18"/>
                <w:szCs w:val="18"/>
              </w:rPr>
              <w:t xml:space="preserve">Hebehilfen bereitstellen: Vakuumheber, Scherenhubtische, höhenverstellbare Montagetische, Plattenwagen, Rollenbahnen (fehlt)</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T </w:t>
            </w:r>
            <w:r>
              <w:rPr>
                <w:rFonts w:ascii="Arial" w:cs="Arial" w:eastAsia="Arial" w:hAnsi="Arial"/>
                <w:sz w:val="18"/>
                <w:szCs w:val="18"/>
              </w:rPr>
              <w:t xml:space="preserve">Hilfsmittel wie Tragegriffe, Tragezangen, Tragegurte und Plattenroller in ausreichender Zahl vorhalten</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Lastgewicht, Häufigkeit, Wege und Körperhaltung beurteilen; Abläufe so planen, dass weniger von Hand gehoben wird</w:t>
            </w:r>
          </w:p>
          <w:p>
            <w:pPr>
              <w:spacing w:after="40"/>
            </w:pPr>
            <w:r>
              <w:rPr>
                <w:rFonts w:ascii="Arial" w:cs="Arial" w:eastAsia="Arial" w:hAnsi="Arial"/>
                <w:b/>
                <w:bCs/>
                <w:color w:val="B42318"/>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Belastung der Wirbelsäule bei Zuschnitt, Plattentransport, Spritzlackieren und Montage z. B. mit den Leitmerkmalmethoden der BAuA beurteilen; Beschäftigte im rückengerechten Heben und Tragen unterweisen (fehlt)</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Bei hoher Belastung Tätigkeiten wechseln (Arbeitsplatzrotation); Einschränkungen für Jugendliche und Schwangere beachten</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Bei wesentlich erhöhter körperlicher Belastung durch Heben, Halten, Tragen, Ziehen oder Schieben Angebotsvorsorge anbieten</w:t>
            </w:r>
          </w:p>
          <w:p>
            <w:pPr>
              <w:spacing w:after="40"/>
            </w:pPr>
            <w:r>
              <w:rPr>
                <w:rFonts w:ascii="Arial" w:cs="Arial" w:eastAsia="Arial" w:hAnsi="Arial"/>
                <w:b/>
                <w:bCs/>
                <w:color w:val="B42318"/>
                <w:sz w:val="18"/>
                <w:szCs w:val="18"/>
              </w:rPr>
              <w:t xml:space="preserve">✗ </w:t>
            </w:r>
            <w:r>
              <w:rPr>
                <w:rFonts w:ascii="Arial" w:cs="Arial" w:eastAsia="Arial" w:hAnsi="Arial"/>
                <w:b/>
                <w:bCs/>
                <w:sz w:val="18"/>
                <w:szCs w:val="18"/>
              </w:rPr>
              <w:t xml:space="preserve">P </w:t>
            </w:r>
            <w:r>
              <w:rPr>
                <w:rFonts w:ascii="Arial" w:cs="Arial" w:eastAsia="Arial" w:hAnsi="Arial"/>
                <w:sz w:val="18"/>
                <w:szCs w:val="18"/>
              </w:rPr>
              <w:t xml:space="preserve">Schnittfeste Handschuhe mit rutschhemmender Beschichtung und Sicherheitsschuhe tragen (fehlt)</w:t>
            </w:r>
          </w:p>
          <w:p>
            <w:pPr>
              <w:spacing w:after="60"/>
            </w:pPr>
            <w:r>
              <w:rPr>
                <w:rFonts w:ascii="Arial" w:cs="Arial" w:eastAsia="Arial" w:hAnsi="Arial"/>
                <w:color w:val="666666"/>
                <w:sz w:val="14"/>
                <w:szCs w:val="14"/>
              </w:rPr>
              <w:t xml:space="preserve">Quelle: DGUV Regel 109-606, Abschn. 3.4.5; ArbMedVV (zuletzt geändert 11.05.2026), Anhang Teil 3 Abs. 2 Nr. 4 Buchst. a (S. 11); BGHM BG 96.2 „Check für Sicherheit und Gesundheitsschutz in Schreinereien/Tischlereien“ (Ausgabe 01/2013, Druck 11/2017), Abschn. „Transport“, Heben und Tragen (S. 26) und Anhang Wirbelsäulenbelastung (S. 64) – nur Abgleich</w:t>
            </w:r>
          </w:p>
        </w:tc>
        <w:tc>
          <w:p>
            <w:pPr>
              <w:spacing w:after="60"/>
            </w:pPr>
            <w:r>
              <w:rPr>
                <w:rFonts w:ascii="Arial" w:cs="Arial" w:eastAsia="Arial" w:hAnsi="Arial"/>
                <w:sz w:val="18"/>
                <w:szCs w:val="18"/>
              </w:rPr>
              <w:t xml:space="preserve">Meister</w:t>
            </w:r>
          </w:p>
        </w:tc>
        <w:tc>
          <w:p>
            <w:pPr>
              <w:spacing w:after="60"/>
            </w:pPr>
            <w:r>
              <w:rPr>
                <w:rFonts w:ascii="Arial" w:cs="Arial" w:eastAsia="Arial" w:hAnsi="Arial"/>
                <w:sz w:val="18"/>
                <w:szCs w:val="18"/>
              </w:rPr>
              <w:t xml:space="preserve">12.11.2026</w:t>
            </w:r>
          </w:p>
        </w:tc>
        <w:tc>
          <w:p>
            <w:pPr>
              <w:spacing w:after="60"/>
            </w:pPr>
            <w:r>
              <w:rPr>
                <w:rFonts w:ascii="Arial" w:cs="Arial" w:eastAsia="Arial" w:hAnsi="Arial"/>
                <w:sz w:val="18"/>
                <w:szCs w:val="18"/>
              </w:rPr>
              <w:t xml:space="preserve">13.10.2027</w:t>
            </w:r>
          </w:p>
        </w:tc>
        <w:tc>
          <w:p>
            <w:pPr>
              <w:spacing w:after="60"/>
            </w:pPr>
            <w:r>
              <w:rPr>
                <w:rFonts w:ascii="Arial" w:cs="Arial" w:eastAsia="Arial" w:hAnsi="Arial"/>
                <w:sz w:val="14"/>
                <w:szCs w:val="14"/>
              </w:rPr>
              <w:t xml:space="preserve">umgesetzt:</w:t>
            </w:r>
          </w:p>
          <w:p>
            <w:pPr>
              <w:spacing w:after="60"/>
            </w:pPr>
            <w:r>
              <w:rPr>
                <w:rFonts w:ascii="Arial" w:cs="Arial" w:eastAsia="Arial" w:hAnsi="Arial"/>
                <w:sz w:val="18"/>
                <w:szCs w:val="18"/>
              </w:rPr>
              <w:t xml:space="preserve"/>
            </w:r>
          </w:p>
          <w:p>
            <w:pPr>
              <w:spacing w:after="60"/>
            </w:pPr>
            <w:r>
              <w:rPr>
                <w:rFonts w:ascii="Arial" w:cs="Arial" w:eastAsia="Arial" w:hAnsi="Arial"/>
                <w:sz w:val="14"/>
                <w:szCs w:val="14"/>
              </w:rPr>
              <w:t xml:space="preserve">wirksam:</w:t>
            </w:r>
          </w:p>
        </w:tc>
      </w:tr>
      <w:tr>
        <w:trPr>
          <w:cantSplit/>
        </w:trPr>
        <w:tc>
          <w:p>
            <w:pPr>
              <w:spacing w:after="60"/>
            </w:pPr>
            <w:r>
              <w:rPr>
                <w:rFonts w:ascii="Arial" w:cs="Arial" w:eastAsia="Arial" w:hAnsi="Arial"/>
                <w:sz w:val="18"/>
                <w:szCs w:val="18"/>
              </w:rPr>
              <w:t xml:space="preserve">29</w:t>
            </w:r>
          </w:p>
        </w:tc>
        <w:tc>
          <w:p>
            <w:pPr>
              <w:spacing w:after="60"/>
            </w:pPr>
            <w:r>
              <w:rPr>
                <w:rFonts w:ascii="Arial" w:cs="Arial" w:eastAsia="Arial" w:hAnsi="Arial"/>
                <w:sz w:val="18"/>
                <w:szCs w:val="18"/>
              </w:rPr>
              <w:t xml:space="preserve">Gesamter Betrieb</w:t>
            </w:r>
          </w:p>
        </w:tc>
        <w:tc>
          <w:p>
            <w:pPr>
              <w:spacing w:after="60"/>
            </w:pPr>
            <w:r>
              <w:rPr>
                <w:rFonts w:ascii="Arial" w:cs="Arial" w:eastAsia="Arial" w:hAnsi="Arial"/>
                <w:b/>
                <w:bCs/>
                <w:sz w:val="18"/>
                <w:szCs w:val="18"/>
              </w:rPr>
              <w:t xml:space="preserve">Gefahrstoffe: Lacke, Beizen, Leime, Kleber, Schäume</w:t>
            </w:r>
          </w:p>
          <w:p>
            <w:pPr>
              <w:spacing w:after="60"/>
            </w:pPr>
            <w:r>
              <w:rPr>
                <w:rFonts w:ascii="Arial" w:cs="Arial" w:eastAsia="Arial" w:hAnsi="Arial"/>
                <w:color w:val="444444"/>
                <w:sz w:val="16"/>
                <w:szCs w:val="16"/>
              </w:rPr>
              <w:t xml:space="preserve">Lösemittelhaltige Lacke, Beizen und Kleber, PUR-Lacke, PUR-Kleber und Montageschäume (Isocyanate), Bleichmittel und Reiniger können Atemwege, Haut und Nerven schädigen und Allergien auslösen. CKW-haltige Abbeizer sind gesondert beurteilt.</w:t>
            </w:r>
          </w:p>
          <w:p>
            <w:pPr>
              <w:spacing w:after="60"/>
            </w:pPr>
            <w:r>
              <w:rPr>
                <w:rFonts w:ascii="Arial" w:cs="Arial" w:eastAsia="Arial" w:hAnsi="Arial"/>
                <w:i/>
                <w:iCs/>
                <w:color w:val="444444"/>
                <w:sz w:val="16"/>
                <w:szCs w:val="16"/>
              </w:rPr>
              <w:t xml:space="preserve">Bewertung: Lösemittel und Leime reizen Haut und Atemwege; mit Lüftung und Handschuhen sind Beschwerden möglich.</w:t>
            </w:r>
          </w:p>
        </w:tc>
        <w:tc>
          <w:tcPr>
            <w:shd w:fill="FDF3D0" w:color="auto" w:val="clear"/>
          </w:tcPr>
          <w:p>
            <w:pPr>
              <w:spacing w:after="60"/>
            </w:pPr>
            <w:r>
              <w:rPr>
                <w:rFonts w:ascii="Arial" w:cs="Arial" w:eastAsia="Arial" w:hAnsi="Arial"/>
                <w:b/>
                <w:bCs/>
                <w:sz w:val="18"/>
                <w:szCs w:val="18"/>
              </w:rPr>
              <w:t xml:space="preserve">mittel</w:t>
            </w:r>
          </w:p>
          <w:p>
            <w:pPr>
              <w:spacing w:after="60"/>
            </w:pPr>
            <w:r>
              <w:rPr>
                <w:rFonts w:ascii="Arial" w:cs="Arial" w:eastAsia="Arial" w:hAnsi="Arial"/>
                <w:sz w:val="14"/>
                <w:szCs w:val="14"/>
              </w:rPr>
              <w:t xml:space="preserve">S2 × W2 = 4</w:t>
            </w:r>
          </w:p>
        </w:tc>
        <w:tc>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S </w:t>
            </w:r>
            <w:r>
              <w:rPr>
                <w:rFonts w:ascii="Arial" w:cs="Arial" w:eastAsia="Arial" w:hAnsi="Arial"/>
                <w:sz w:val="18"/>
                <w:szCs w:val="18"/>
              </w:rPr>
              <w:t xml:space="preserve">Ersatzstoffe prüfen, z. B. formaldehydarme Leime, Kontaktkleber mit aromatenfreien Lösemitteln, Wasserlacke statt NC-Lacke, wasserlösliche Beizen, lösemittelfreie Reiniger</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T </w:t>
            </w:r>
            <w:r>
              <w:rPr>
                <w:rFonts w:ascii="Arial" w:cs="Arial" w:eastAsia="Arial" w:hAnsi="Arial"/>
                <w:sz w:val="18"/>
                <w:szCs w:val="18"/>
              </w:rPr>
              <w:t xml:space="preserve">Absaugung bzw. technische Lüftung beim Anrühren, Spritzen und Verarbeiten</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T </w:t>
            </w:r>
            <w:r>
              <w:rPr>
                <w:rFonts w:ascii="Arial" w:cs="Arial" w:eastAsia="Arial" w:hAnsi="Arial"/>
                <w:sz w:val="18"/>
                <w:szCs w:val="18"/>
              </w:rPr>
              <w:t xml:space="preserve">PUR-Kleber nur mit Absaugung verarbeiten; Atemschutz mit Filter ABE1, beim Spritzen ABE1P2</w:t>
            </w:r>
          </w:p>
          <w:p>
            <w:pPr>
              <w:spacing w:after="40"/>
            </w:pPr>
            <w:r>
              <w:rPr>
                <w:rFonts w:ascii="Arial" w:cs="Arial" w:eastAsia="Arial" w:hAnsi="Arial"/>
                <w:b/>
                <w:bCs/>
                <w:color w:val="2E7D32"/>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Gefahrstoffverzeichnis führen (Produkt, Arbeitsbereich, Einstufung, Jahresmenge, Verweis auf Sicherheitsdatenblatt), für Beschäftigte zugänglich, mindestens jährlich aktualisieren</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Höhe und Dauer der Belastung über die Atemluft ermitteln, z. B. durch Messung oder Übertragung vergleichbarer Tätigkeiten</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Betriebsanweisungen für Tätigkeiten mit Gefahrstoffen erstellen; vor Beginn und mindestens jährlich unterweisen, Jugendliche halbjährlich</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Arbeitsmedizinische Vorsorge nach Gefährdungsbeurteilung veranlassen oder anbieten (z. B. Isocyanate in PUR-Produkten, unausgehärtete Epoxidharze, Lösemittel wie Toluol oder Xylol); Beschäftigungsbeschränkungen für Schwangere, Stillende und Jugendliche bei krebserzeugenden oder fruchtschädigenden Stoffen beachten</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Hygiene: am Arbeitsplatz nicht essen und trinken, Arbeits- und Straßenkleidung getrennt aufbewahren</w:t>
            </w:r>
          </w:p>
          <w:p>
            <w:pPr>
              <w:spacing w:after="40"/>
            </w:pPr>
            <w:r>
              <w:rPr>
                <w:rFonts w:ascii="Arial" w:cs="Arial" w:eastAsia="Arial" w:hAnsi="Arial"/>
                <w:b/>
                <w:bCs/>
                <w:color w:val="2E7D32"/>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Hautschutzplan erstellen (Hautschutz vor der Arbeit, schonende Reinigung, Pflege nach der Arbeit) und mit der Betriebsanweisung in die Unterweisung einbeziehen; Mittel bereitstellen</w:t>
            </w:r>
          </w:p>
          <w:p>
            <w:pPr>
              <w:spacing w:after="40"/>
            </w:pPr>
            <w:r>
              <w:rPr>
                <w:rFonts w:ascii="Arial" w:cs="Arial" w:eastAsia="Arial" w:hAnsi="Arial"/>
                <w:b/>
                <w:bCs/>
                <w:color w:val="2E7D32"/>
                <w:sz w:val="18"/>
                <w:szCs w:val="18"/>
              </w:rPr>
              <w:t xml:space="preserve">✓ </w:t>
            </w:r>
            <w:r>
              <w:rPr>
                <w:rFonts w:ascii="Arial" w:cs="Arial" w:eastAsia="Arial" w:hAnsi="Arial"/>
                <w:b/>
                <w:bCs/>
                <w:sz w:val="18"/>
                <w:szCs w:val="18"/>
              </w:rPr>
              <w:t xml:space="preserve">P </w:t>
            </w:r>
            <w:r>
              <w:rPr>
                <w:rFonts w:ascii="Arial" w:cs="Arial" w:eastAsia="Arial" w:hAnsi="Arial"/>
                <w:sz w:val="18"/>
                <w:szCs w:val="18"/>
              </w:rPr>
              <w:t xml:space="preserve">Geeignete Schutzhandschuhe und Schutzbrille; Atemschutz nach Sicherheitsdatenblatt und Tabelle 3.6.2</w:t>
            </w:r>
          </w:p>
          <w:p>
            <w:pPr>
              <w:spacing w:after="60"/>
            </w:pPr>
            <w:r>
              <w:rPr>
                <w:rFonts w:ascii="Arial" w:cs="Arial" w:eastAsia="Arial" w:hAnsi="Arial"/>
                <w:color w:val="666666"/>
                <w:sz w:val="14"/>
                <w:szCs w:val="14"/>
              </w:rPr>
              <w:t xml:space="preserve">Quelle: DGUV Regel 109-606, Abschn. 3.6.1 (Gefahrstoffverzeichnis, Betriebsanweisung, Vorsorge, Beschäftigungsbeschränkungen, Grenzwerte); DGUV Regel 109-606, Abschn. 3.6.2 (Tabelle Gefahrstoffe); ArbMedVV (zuletzt geändert 11.05.2026), Anhang Teil 1 Abs. 1 Nr. 1 (Toluol, Xylol), Nr. 2 Buchst. d (Isocyanate) und g (Epoxidharze), Abs. 2 Nr. 2 Buchst. c und h (S. 5–7); DGUV Information 209-042 (Ausgabe November 2021), Abschn. 15.3–15.4 (S. 42–43); GefStoffV § 6 Abs. 12 (Gefahrstoffverzeichnis, S. 11), § 14 (Unterweisung)</w:t>
            </w:r>
          </w:p>
        </w:tc>
        <w:tc>
          <w:p>
            <w:pPr>
              <w:spacing w:after="60"/>
            </w:pPr>
            <w:r>
              <w:rPr>
                <w:rFonts w:ascii="Arial" w:cs="Arial" w:eastAsia="Arial" w:hAnsi="Arial"/>
                <w:sz w:val="18"/>
                <w:szCs w:val="18"/>
              </w:rPr>
              <w:t xml:space="preserve">Thomas Huber</w:t>
            </w:r>
          </w:p>
        </w:tc>
        <w:tc>
          <w:p>
            <w:pPr>
              <w:spacing w:after="60"/>
            </w:pPr>
            <w:r>
              <w:rPr>
                <w:rFonts w:ascii="Arial" w:cs="Arial" w:eastAsia="Arial" w:hAnsi="Arial"/>
                <w:sz w:val="18"/>
                <w:szCs w:val="18"/>
              </w:rPr>
              <w:t xml:space="preserve">–</w:t>
            </w:r>
          </w:p>
        </w:tc>
        <w:tc>
          <w:p>
            <w:pPr>
              <w:spacing w:after="60"/>
            </w:pPr>
            <w:r>
              <w:rPr>
                <w:rFonts w:ascii="Arial" w:cs="Arial" w:eastAsia="Arial" w:hAnsi="Arial"/>
                <w:sz w:val="18"/>
                <w:szCs w:val="18"/>
              </w:rPr>
              <w:t xml:space="preserve">13.10.2027</w:t>
            </w:r>
          </w:p>
        </w:tc>
        <w:tc>
          <w:p>
            <w:pPr>
              <w:spacing w:after="60"/>
            </w:pPr>
            <w:r>
              <w:rPr>
                <w:rFonts w:ascii="Arial" w:cs="Arial" w:eastAsia="Arial" w:hAnsi="Arial"/>
                <w:sz w:val="14"/>
                <w:szCs w:val="14"/>
              </w:rPr>
              <w:t xml:space="preserve">umgesetzt:</w:t>
            </w:r>
          </w:p>
          <w:p>
            <w:pPr>
              <w:spacing w:after="60"/>
            </w:pPr>
            <w:r>
              <w:rPr>
                <w:rFonts w:ascii="Arial" w:cs="Arial" w:eastAsia="Arial" w:hAnsi="Arial"/>
                <w:sz w:val="18"/>
                <w:szCs w:val="18"/>
              </w:rPr>
              <w:t xml:space="preserve"/>
            </w:r>
          </w:p>
          <w:p>
            <w:pPr>
              <w:spacing w:after="60"/>
            </w:pPr>
            <w:r>
              <w:rPr>
                <w:rFonts w:ascii="Arial" w:cs="Arial" w:eastAsia="Arial" w:hAnsi="Arial"/>
                <w:sz w:val="14"/>
                <w:szCs w:val="14"/>
              </w:rPr>
              <w:t xml:space="preserve">wirksam:</w:t>
            </w:r>
          </w:p>
        </w:tc>
      </w:tr>
      <w:tr>
        <w:trPr>
          <w:cantSplit/>
        </w:trPr>
        <w:tc>
          <w:p>
            <w:pPr>
              <w:spacing w:after="60"/>
            </w:pPr>
            <w:r>
              <w:rPr>
                <w:rFonts w:ascii="Arial" w:cs="Arial" w:eastAsia="Arial" w:hAnsi="Arial"/>
                <w:sz w:val="18"/>
                <w:szCs w:val="18"/>
              </w:rPr>
              <w:t xml:space="preserve">30</w:t>
            </w:r>
          </w:p>
        </w:tc>
        <w:tc>
          <w:p>
            <w:pPr>
              <w:spacing w:after="60"/>
            </w:pPr>
            <w:r>
              <w:rPr>
                <w:rFonts w:ascii="Arial" w:cs="Arial" w:eastAsia="Arial" w:hAnsi="Arial"/>
                <w:sz w:val="18"/>
                <w:szCs w:val="18"/>
              </w:rPr>
              <w:t xml:space="preserve">Gesamter Betrieb</w:t>
            </w:r>
          </w:p>
        </w:tc>
        <w:tc>
          <w:p>
            <w:pPr>
              <w:spacing w:after="60"/>
            </w:pPr>
            <w:r>
              <w:rPr>
                <w:rFonts w:ascii="Arial" w:cs="Arial" w:eastAsia="Arial" w:hAnsi="Arial"/>
                <w:b/>
                <w:bCs/>
                <w:sz w:val="18"/>
                <w:szCs w:val="18"/>
              </w:rPr>
              <w:t xml:space="preserve">Psychische Belastung (Zeitdruck, Termine, Konflikte)</w:t>
            </w:r>
          </w:p>
          <w:p>
            <w:pPr>
              <w:spacing w:after="60"/>
            </w:pPr>
            <w:r>
              <w:rPr>
                <w:rFonts w:ascii="Arial" w:cs="Arial" w:eastAsia="Arial" w:hAnsi="Arial"/>
                <w:color w:val="444444"/>
                <w:sz w:val="16"/>
                <w:szCs w:val="16"/>
              </w:rPr>
              <w:t xml:space="preserve">Termindruck bei Montagen, lange Arbeitszeiten, Störungen, unklare Zuständigkeiten oder fehlende Unterstützung können zu Fehlern und Unfällen führen und die Gesundheit belasten.</w:t>
            </w:r>
          </w:p>
          <w:p>
            <w:pPr>
              <w:spacing w:after="60"/>
            </w:pPr>
            <w:r>
              <w:rPr>
                <w:rFonts w:ascii="Arial" w:cs="Arial" w:eastAsia="Arial" w:hAnsi="Arial"/>
                <w:i/>
                <w:iCs/>
                <w:color w:val="444444"/>
                <w:sz w:val="16"/>
                <w:szCs w:val="16"/>
              </w:rPr>
              <w:t xml:space="preserve">Bewertung: Das Risiko lässt sich ohne Ermittlung mit den Beschäftigten nicht seriös bewerten; der Betrieb muss die Beurteilung selbst durchführen.</w:t>
            </w:r>
          </w:p>
        </w:tc>
        <w:tc>
          <w:tcPr>
            <w:shd w:fill="FDF3D0" w:color="auto" w:val="clear"/>
          </w:tcPr>
          <w:p>
            <w:pPr>
              <w:spacing w:after="60"/>
            </w:pPr>
            <w:r>
              <w:rPr>
                <w:rFonts w:ascii="Arial" w:cs="Arial" w:eastAsia="Arial" w:hAnsi="Arial"/>
                <w:b/>
                <w:bCs/>
                <w:sz w:val="18"/>
                <w:szCs w:val="18"/>
              </w:rPr>
              <w:t xml:space="preserve">zu ermitteln</w:t>
            </w:r>
          </w:p>
          <w:p>
            <w:pPr>
              <w:spacing w:after="60"/>
            </w:pPr>
            <w:r>
              <w:rPr>
                <w:rFonts w:ascii="Arial" w:cs="Arial" w:eastAsia="Arial" w:hAnsi="Arial"/>
                <w:sz w:val="14"/>
                <w:szCs w:val="14"/>
              </w:rPr>
              <w:t xml:space="preserve">durch den Betrieb</w:t>
            </w:r>
          </w:p>
        </w:tc>
        <w:tc>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Psychische Belastung gemeinsam mit den Beschäftigten ermitteln, z. B. im Analyseworkshop, per Befragung oder Beobachtungsinterview; Ergebnis dokumentieren</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Dabei vier Merkmalsbereiche prüfen: Arbeitsinhalt (Handlungsspielraum, Verantwortung, Qualifikation), Arbeitsorganisation (Arbeitszeit, Zeitdruck, Störungen, Einzelarbeit), soziale Beziehungen (Kollegen, Vorgesetzte), Arbeitsumgebung (Lärm, Gefahrstoffe, Ergonomie, Arbeitsmittel)</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Aus dem Ergebnis Maßnahmen ableiten, z. B. Terminplanung mit Puffern, klare Zuständigkeiten, Aufgabenwechsel, Unterstützung im Team; Beschäftigte an der Ableitung beteiligen</w:t>
            </w:r>
          </w:p>
          <w:p>
            <w:pPr>
              <w:spacing w:after="60"/>
            </w:pPr>
            <w:r>
              <w:rPr>
                <w:rFonts w:ascii="Arial" w:cs="Arial" w:eastAsia="Arial" w:hAnsi="Arial"/>
                <w:color w:val="666666"/>
                <w:sz w:val="14"/>
                <w:szCs w:val="14"/>
              </w:rPr>
              <w:t xml:space="preserve">Quelle: ArbSchG § 5 Abs. 3 Nr. 6; DGUV Regel 109-606, Abschn. 3.7.1 (Tabelle 2, Vorgehensweisen, Maßnahmen); GDA-Leitlinie Gefährdungsbeurteilung und Dokumentation (Stand 05.12.2025), Anhang 2 Nr. 10</w:t>
            </w:r>
          </w:p>
        </w:tc>
        <w:tc>
          <w:p>
            <w:pPr>
              <w:spacing w:after="60"/>
            </w:pPr>
            <w:r>
              <w:rPr>
                <w:rFonts w:ascii="Arial" w:cs="Arial" w:eastAsia="Arial" w:hAnsi="Arial"/>
                <w:sz w:val="18"/>
                <w:szCs w:val="18"/>
              </w:rPr>
              <w:t xml:space="preserve">Thomas Huber</w:t>
            </w:r>
          </w:p>
        </w:tc>
        <w:tc>
          <w:p>
            <w:pPr>
              <w:spacing w:after="60"/>
            </w:pPr>
            <w:r>
              <w:rPr>
                <w:rFonts w:ascii="Arial" w:cs="Arial" w:eastAsia="Arial" w:hAnsi="Arial"/>
                <w:sz w:val="18"/>
                <w:szCs w:val="18"/>
              </w:rPr>
              <w:t xml:space="preserve">–</w:t>
            </w:r>
          </w:p>
        </w:tc>
        <w:tc>
          <w:p>
            <w:pPr>
              <w:spacing w:after="60"/>
            </w:pPr>
            <w:r>
              <w:rPr>
                <w:rFonts w:ascii="Arial" w:cs="Arial" w:eastAsia="Arial" w:hAnsi="Arial"/>
                <w:sz w:val="18"/>
                <w:szCs w:val="18"/>
              </w:rPr>
              <w:t xml:space="preserve">13.10.2028</w:t>
            </w:r>
          </w:p>
        </w:tc>
        <w:tc>
          <w:p>
            <w:pPr>
              <w:spacing w:after="60"/>
            </w:pPr>
            <w:r>
              <w:rPr>
                <w:rFonts w:ascii="Arial" w:cs="Arial" w:eastAsia="Arial" w:hAnsi="Arial"/>
                <w:sz w:val="14"/>
                <w:szCs w:val="14"/>
              </w:rPr>
              <w:t xml:space="preserve">umgesetzt:</w:t>
            </w:r>
          </w:p>
          <w:p>
            <w:pPr>
              <w:spacing w:after="60"/>
            </w:pPr>
            <w:r>
              <w:rPr>
                <w:rFonts w:ascii="Arial" w:cs="Arial" w:eastAsia="Arial" w:hAnsi="Arial"/>
                <w:sz w:val="18"/>
                <w:szCs w:val="18"/>
              </w:rPr>
              <w:t xml:space="preserve"/>
            </w:r>
          </w:p>
          <w:p>
            <w:pPr>
              <w:spacing w:after="60"/>
            </w:pPr>
            <w:r>
              <w:rPr>
                <w:rFonts w:ascii="Arial" w:cs="Arial" w:eastAsia="Arial" w:hAnsi="Arial"/>
                <w:sz w:val="14"/>
                <w:szCs w:val="14"/>
              </w:rPr>
              <w:t xml:space="preserve">wirksam:</w:t>
            </w:r>
          </w:p>
        </w:tc>
      </w:tr>
      <w:tr>
        <w:trPr>
          <w:cantSplit/>
        </w:trPr>
        <w:tc>
          <w:p>
            <w:pPr>
              <w:spacing w:after="60"/>
            </w:pPr>
            <w:r>
              <w:rPr>
                <w:rFonts w:ascii="Arial" w:cs="Arial" w:eastAsia="Arial" w:hAnsi="Arial"/>
                <w:sz w:val="18"/>
                <w:szCs w:val="18"/>
              </w:rPr>
              <w:t xml:space="preserve">31</w:t>
            </w:r>
          </w:p>
        </w:tc>
        <w:tc>
          <w:p>
            <w:pPr>
              <w:spacing w:after="60"/>
            </w:pPr>
            <w:r>
              <w:rPr>
                <w:rFonts w:ascii="Arial" w:cs="Arial" w:eastAsia="Arial" w:hAnsi="Arial"/>
                <w:sz w:val="18"/>
                <w:szCs w:val="18"/>
              </w:rPr>
              <w:t xml:space="preserve">Gesamter Betrieb</w:t>
            </w:r>
          </w:p>
        </w:tc>
        <w:tc>
          <w:p>
            <w:pPr>
              <w:spacing w:after="60"/>
            </w:pPr>
            <w:r>
              <w:rPr>
                <w:rFonts w:ascii="Arial" w:cs="Arial" w:eastAsia="Arial" w:hAnsi="Arial"/>
                <w:b/>
                <w:bCs/>
                <w:sz w:val="18"/>
                <w:szCs w:val="18"/>
              </w:rPr>
              <w:t xml:space="preserve">Jugendliche und Auszubildende an Maschinen</w:t>
            </w:r>
          </w:p>
          <w:p>
            <w:pPr>
              <w:spacing w:after="60"/>
            </w:pPr>
            <w:r>
              <w:rPr>
                <w:rFonts w:ascii="Arial" w:cs="Arial" w:eastAsia="Arial" w:hAnsi="Arial"/>
                <w:color w:val="444444"/>
                <w:sz w:val="16"/>
                <w:szCs w:val="16"/>
              </w:rPr>
              <w:t xml:space="preserve">Jugendlichen fehlen oft Erfahrung und Gefahrenbewusstsein. Selbstständiges Arbeiten an handgeführten Holzbearbeitungsmaschinen, Handmaschinen zum Sägen, Fräsen, Hobeln und an Bearbeitungszentren ist grundsätzlich verboten.</w:t>
            </w:r>
          </w:p>
          <w:p>
            <w:pPr>
              <w:spacing w:after="60"/>
            </w:pPr>
            <w:r>
              <w:rPr>
                <w:rFonts w:ascii="Arial" w:cs="Arial" w:eastAsia="Arial" w:hAnsi="Arial"/>
                <w:i/>
                <w:iCs/>
                <w:color w:val="444444"/>
                <w:sz w:val="16"/>
                <w:szCs w:val="16"/>
              </w:rPr>
              <w:t xml:space="preserve">Bewertung: Unerfahrene Auszubildende verletzen sich an Maschinen schwerer und häufiger; unter Aufsicht ist ein Unfall möglich.</w:t>
            </w:r>
          </w:p>
        </w:tc>
        <w:tc>
          <w:tcPr>
            <w:shd w:fill="FDF3D0" w:color="auto" w:val="clear"/>
          </w:tcPr>
          <w:p>
            <w:pPr>
              <w:spacing w:after="60"/>
            </w:pPr>
            <w:r>
              <w:rPr>
                <w:rFonts w:ascii="Arial" w:cs="Arial" w:eastAsia="Arial" w:hAnsi="Arial"/>
                <w:b/>
                <w:bCs/>
                <w:sz w:val="18"/>
                <w:szCs w:val="18"/>
              </w:rPr>
              <w:t xml:space="preserve">mittel</w:t>
            </w:r>
          </w:p>
          <w:p>
            <w:pPr>
              <w:spacing w:after="60"/>
            </w:pPr>
            <w:r>
              <w:rPr>
                <w:rFonts w:ascii="Arial" w:cs="Arial" w:eastAsia="Arial" w:hAnsi="Arial"/>
                <w:sz w:val="14"/>
                <w:szCs w:val="14"/>
              </w:rPr>
              <w:t xml:space="preserve">S3 × W2 = 6</w:t>
            </w:r>
          </w:p>
        </w:tc>
        <w:tc>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Jugendliche an gefährlichen Maschinen nur einsetzen, wenn es für das Ausbildungsziel nötig ist, eine fachkundige Person beaufsichtigt und Luftgrenzwerte eingehalten sind</w:t>
            </w:r>
          </w:p>
          <w:p>
            <w:pPr>
              <w:spacing w:after="40"/>
            </w:pPr>
            <w:r>
              <w:rPr>
                <w:rFonts w:ascii="Arial" w:cs="Arial" w:eastAsia="Arial" w:hAnsi="Arial"/>
                <w:b/>
                <w:bCs/>
                <w:color w:val="2E7D32"/>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Vor Beginn und vor dem ersten Einsatz an Maschinen unterweisen; Unterweisung mindestens halbjährlich wiederholen und dokumentieren</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Teilnahme am überbetrieblichen Lehrgang zum sicheren Arbeiten an Holzbearbeitungsmaschinen (TSM) ermöglichen</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Gabelstapler nur von Personen ab 18 Jahren fahren lassen</w:t>
            </w:r>
          </w:p>
          <w:p>
            <w:pPr>
              <w:spacing w:after="60"/>
            </w:pPr>
            <w:r>
              <w:rPr>
                <w:rFonts w:ascii="Arial" w:cs="Arial" w:eastAsia="Arial" w:hAnsi="Arial"/>
                <w:color w:val="666666"/>
                <w:sz w:val="14"/>
                <w:szCs w:val="14"/>
              </w:rPr>
              <w:t xml:space="preserve">Quelle: JArbSchG § 22 Abs. 1 Nr. 3 und Abs. 2; JArbSchG § 29; DGUV Regel 109-606, Abschn. 2.2.2 (Beschäftigungsbeschränkungen); DGUV Regel 109-606, Abschn. 3.4.4</w:t>
            </w:r>
          </w:p>
        </w:tc>
        <w:tc>
          <w:p>
            <w:pPr>
              <w:spacing w:after="60"/>
            </w:pPr>
            <w:r>
              <w:rPr>
                <w:rFonts w:ascii="Arial" w:cs="Arial" w:eastAsia="Arial" w:hAnsi="Arial"/>
                <w:sz w:val="18"/>
                <w:szCs w:val="18"/>
              </w:rPr>
              <w:t xml:space="preserve">Meister (Ausbilder)</w:t>
            </w:r>
          </w:p>
        </w:tc>
        <w:tc>
          <w:p>
            <w:pPr>
              <w:spacing w:after="60"/>
            </w:pPr>
            <w:r>
              <w:rPr>
                <w:rFonts w:ascii="Arial" w:cs="Arial" w:eastAsia="Arial" w:hAnsi="Arial"/>
                <w:sz w:val="18"/>
                <w:szCs w:val="18"/>
              </w:rPr>
              <w:t xml:space="preserve">–</w:t>
            </w:r>
          </w:p>
        </w:tc>
        <w:tc>
          <w:p>
            <w:pPr>
              <w:spacing w:after="60"/>
            </w:pPr>
            <w:r>
              <w:rPr>
                <w:rFonts w:ascii="Arial" w:cs="Arial" w:eastAsia="Arial" w:hAnsi="Arial"/>
                <w:sz w:val="18"/>
                <w:szCs w:val="18"/>
              </w:rPr>
              <w:t xml:space="preserve">13.04.2027</w:t>
            </w:r>
          </w:p>
        </w:tc>
        <w:tc>
          <w:p>
            <w:pPr>
              <w:spacing w:after="60"/>
            </w:pPr>
            <w:r>
              <w:rPr>
                <w:rFonts w:ascii="Arial" w:cs="Arial" w:eastAsia="Arial" w:hAnsi="Arial"/>
                <w:sz w:val="14"/>
                <w:szCs w:val="14"/>
              </w:rPr>
              <w:t xml:space="preserve">umgesetzt:</w:t>
            </w:r>
          </w:p>
          <w:p>
            <w:pPr>
              <w:spacing w:after="60"/>
            </w:pPr>
            <w:r>
              <w:rPr>
                <w:rFonts w:ascii="Arial" w:cs="Arial" w:eastAsia="Arial" w:hAnsi="Arial"/>
                <w:sz w:val="18"/>
                <w:szCs w:val="18"/>
              </w:rPr>
              <w:t xml:space="preserve"/>
            </w:r>
          </w:p>
          <w:p>
            <w:pPr>
              <w:spacing w:after="60"/>
            </w:pPr>
            <w:r>
              <w:rPr>
                <w:rFonts w:ascii="Arial" w:cs="Arial" w:eastAsia="Arial" w:hAnsi="Arial"/>
                <w:sz w:val="14"/>
                <w:szCs w:val="14"/>
              </w:rPr>
              <w:t xml:space="preserve">wirksam:</w:t>
            </w:r>
          </w:p>
        </w:tc>
      </w:tr>
      <w:tr>
        <w:trPr>
          <w:cantSplit/>
        </w:trPr>
        <w:tc>
          <w:p>
            <w:pPr>
              <w:spacing w:after="60"/>
            </w:pPr>
            <w:r>
              <w:rPr>
                <w:rFonts w:ascii="Arial" w:cs="Arial" w:eastAsia="Arial" w:hAnsi="Arial"/>
                <w:sz w:val="18"/>
                <w:szCs w:val="18"/>
              </w:rPr>
              <w:t xml:space="preserve">32</w:t>
            </w:r>
          </w:p>
        </w:tc>
        <w:tc>
          <w:p>
            <w:pPr>
              <w:spacing w:after="60"/>
            </w:pPr>
            <w:r>
              <w:rPr>
                <w:rFonts w:ascii="Arial" w:cs="Arial" w:eastAsia="Arial" w:hAnsi="Arial"/>
                <w:sz w:val="18"/>
                <w:szCs w:val="18"/>
              </w:rPr>
              <w:t xml:space="preserve">Gesamter Betrieb</w:t>
            </w:r>
          </w:p>
        </w:tc>
        <w:tc>
          <w:p>
            <w:pPr>
              <w:spacing w:after="60"/>
            </w:pPr>
            <w:r>
              <w:rPr>
                <w:rFonts w:ascii="Arial" w:cs="Arial" w:eastAsia="Arial" w:hAnsi="Arial"/>
                <w:b/>
                <w:bCs/>
                <w:sz w:val="18"/>
                <w:szCs w:val="18"/>
              </w:rPr>
              <w:t xml:space="preserve">Fehlende Unterweisung und Betriebsanweisungen</w:t>
            </w:r>
          </w:p>
          <w:p>
            <w:pPr>
              <w:spacing w:after="60"/>
            </w:pPr>
            <w:r>
              <w:rPr>
                <w:rFonts w:ascii="Arial" w:cs="Arial" w:eastAsia="Arial" w:hAnsi="Arial"/>
                <w:color w:val="444444"/>
                <w:sz w:val="16"/>
                <w:szCs w:val="16"/>
              </w:rPr>
              <w:t xml:space="preserve">Wer Gefahren und Regeln an seiner Maschine nicht kennt, macht Fehler beim Einrichten und Arbeiten. Das gilt auch für Leiharbeiter, Praktikanten und neue Mitarbeitende.</w:t>
            </w:r>
          </w:p>
          <w:p>
            <w:pPr>
              <w:spacing w:after="60"/>
            </w:pPr>
            <w:r>
              <w:rPr>
                <w:rFonts w:ascii="Arial" w:cs="Arial" w:eastAsia="Arial" w:hAnsi="Arial"/>
                <w:i/>
                <w:iCs/>
                <w:color w:val="444444"/>
                <w:sz w:val="16"/>
                <w:szCs w:val="16"/>
              </w:rPr>
              <w:t xml:space="preserve">Bewertung: Ohne Unterweisung fehlen Beschäftigten die Regeln für Schutzeinrichtungen; bei jährlicher Unterweisung bleibt Fehlverhalten möglich.</w:t>
            </w:r>
          </w:p>
        </w:tc>
        <w:tc>
          <w:tcPr>
            <w:shd w:fill="FDF3D0" w:color="auto" w:val="clear"/>
          </w:tcPr>
          <w:p>
            <w:pPr>
              <w:spacing w:after="60"/>
            </w:pPr>
            <w:r>
              <w:rPr>
                <w:rFonts w:ascii="Arial" w:cs="Arial" w:eastAsia="Arial" w:hAnsi="Arial"/>
                <w:b/>
                <w:bCs/>
                <w:sz w:val="18"/>
                <w:szCs w:val="18"/>
              </w:rPr>
              <w:t xml:space="preserve">mittel</w:t>
            </w:r>
          </w:p>
          <w:p>
            <w:pPr>
              <w:spacing w:after="60"/>
            </w:pPr>
            <w:r>
              <w:rPr>
                <w:rFonts w:ascii="Arial" w:cs="Arial" w:eastAsia="Arial" w:hAnsi="Arial"/>
                <w:sz w:val="14"/>
                <w:szCs w:val="14"/>
              </w:rPr>
              <w:t xml:space="preserve">S3 × W2 = 6</w:t>
            </w:r>
          </w:p>
        </w:tc>
        <w:tc>
          <w:p>
            <w:pPr>
              <w:spacing w:after="40"/>
            </w:pPr>
            <w:r>
              <w:rPr>
                <w:rFonts w:ascii="Arial" w:cs="Arial" w:eastAsia="Arial" w:hAnsi="Arial"/>
                <w:b/>
                <w:bCs/>
                <w:color w:val="2E7D32"/>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Für jede Maschine eine Betriebsanweisung erstellen und in Maschinennähe aushängen; Betriebsanleitung griffbereit halten</w:t>
            </w:r>
          </w:p>
          <w:p>
            <w:pPr>
              <w:spacing w:after="40"/>
            </w:pPr>
            <w:r>
              <w:rPr>
                <w:rFonts w:ascii="Arial" w:cs="Arial" w:eastAsia="Arial" w:hAnsi="Arial"/>
                <w:b/>
                <w:bCs/>
                <w:color w:val="2E7D32"/>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Unterweisen bei Einstellung, bei neuen Tätigkeiten oder Arbeitsmitteln und mindestens einmal jährlich, möglichst am Arbeitsplatz; dokumentieren</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Neue Beschäftigte vor Arbeitsaufnahme einweisen (Betriebsrundgang: Ansprechpersonen, Ersthelfer, Notfall und Fluchtwege, Sammelplatz, PSA, verbotene Bereiche, Alkohol- und Rauchverbot); Angelernte, Leiharbeitnehmer und Jugendliche bei jeder neuen Tätigkeit unterweisen: vormachen, erklären, nachmachen lassen, kontrollieren</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Zeitarbeitnehmer und Praktikanten wie eigene Beschäftigte unterweisen; bei Arbeitnehmerüberlassung unterweist der Entleiher. Im Überlassungsvertrag Arbeitsschutz regeln (Qualifikation, PSA, Vorsorge) und den Arbeitsplatz vorab vom Verleiher besichtigen lassen</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Einhaltung der Regeln regelmäßig kontrollieren</w:t>
            </w:r>
          </w:p>
          <w:p>
            <w:pPr>
              <w:spacing w:after="60"/>
            </w:pPr>
            <w:r>
              <w:rPr>
                <w:rFonts w:ascii="Arial" w:cs="Arial" w:eastAsia="Arial" w:hAnsi="Arial"/>
                <w:color w:val="666666"/>
                <w:sz w:val="14"/>
                <w:szCs w:val="14"/>
              </w:rPr>
              <w:t xml:space="preserve">Quelle: ArbSchG § 12; DGUV Regel 109-606, Abschn. 2.1 (Unterweisung); DGUV Regel 109-606, Abschn. 2.2.2 (Betriebsanweisung); ArbSchG § 12 Abs. 1–2 (S. 4); DGUV Vorschrift 1 (November 2013), § 4; BGHM BG 96.2 „Check für Sicherheit und Gesundheitsschutz in Schreinereien/Tischlereien“ (Ausgabe 01/2013, Druck 11/2017), Einweisung/Unterweisung und Zeitarbeit (S. 10–11, 58), Checkliste Erst-Unterweisung (S. 71) – nur Abgleich</w:t>
            </w:r>
          </w:p>
        </w:tc>
        <w:tc>
          <w:p>
            <w:pPr>
              <w:spacing w:after="60"/>
            </w:pPr>
            <w:r>
              <w:rPr>
                <w:rFonts w:ascii="Arial" w:cs="Arial" w:eastAsia="Arial" w:hAnsi="Arial"/>
                <w:sz w:val="18"/>
                <w:szCs w:val="18"/>
              </w:rPr>
              <w:t xml:space="preserve">Meister</w:t>
            </w:r>
          </w:p>
        </w:tc>
        <w:tc>
          <w:p>
            <w:pPr>
              <w:spacing w:after="60"/>
            </w:pPr>
            <w:r>
              <w:rPr>
                <w:rFonts w:ascii="Arial" w:cs="Arial" w:eastAsia="Arial" w:hAnsi="Arial"/>
                <w:sz w:val="18"/>
                <w:szCs w:val="18"/>
              </w:rPr>
              <w:t xml:space="preserve">–</w:t>
            </w:r>
          </w:p>
        </w:tc>
        <w:tc>
          <w:p>
            <w:pPr>
              <w:spacing w:after="60"/>
            </w:pPr>
            <w:r>
              <w:rPr>
                <w:rFonts w:ascii="Arial" w:cs="Arial" w:eastAsia="Arial" w:hAnsi="Arial"/>
                <w:sz w:val="18"/>
                <w:szCs w:val="18"/>
              </w:rPr>
              <w:t xml:space="preserve">13.10.2027</w:t>
            </w:r>
          </w:p>
        </w:tc>
        <w:tc>
          <w:p>
            <w:pPr>
              <w:spacing w:after="60"/>
            </w:pPr>
            <w:r>
              <w:rPr>
                <w:rFonts w:ascii="Arial" w:cs="Arial" w:eastAsia="Arial" w:hAnsi="Arial"/>
                <w:sz w:val="14"/>
                <w:szCs w:val="14"/>
              </w:rPr>
              <w:t xml:space="preserve">umgesetzt:</w:t>
            </w:r>
          </w:p>
          <w:p>
            <w:pPr>
              <w:spacing w:after="60"/>
            </w:pPr>
            <w:r>
              <w:rPr>
                <w:rFonts w:ascii="Arial" w:cs="Arial" w:eastAsia="Arial" w:hAnsi="Arial"/>
                <w:sz w:val="18"/>
                <w:szCs w:val="18"/>
              </w:rPr>
              <w:t xml:space="preserve"/>
            </w:r>
          </w:p>
          <w:p>
            <w:pPr>
              <w:spacing w:after="60"/>
            </w:pPr>
            <w:r>
              <w:rPr>
                <w:rFonts w:ascii="Arial" w:cs="Arial" w:eastAsia="Arial" w:hAnsi="Arial"/>
                <w:sz w:val="14"/>
                <w:szCs w:val="14"/>
              </w:rPr>
              <w:t xml:space="preserve">wirksam:</w:t>
            </w:r>
          </w:p>
        </w:tc>
      </w:tr>
      <w:tr>
        <w:trPr>
          <w:cantSplit/>
        </w:trPr>
        <w:tc>
          <w:p>
            <w:pPr>
              <w:spacing w:after="60"/>
            </w:pPr>
            <w:r>
              <w:rPr>
                <w:rFonts w:ascii="Arial" w:cs="Arial" w:eastAsia="Arial" w:hAnsi="Arial"/>
                <w:sz w:val="18"/>
                <w:szCs w:val="18"/>
              </w:rPr>
              <w:t xml:space="preserve">33</w:t>
            </w:r>
          </w:p>
        </w:tc>
        <w:tc>
          <w:p>
            <w:pPr>
              <w:spacing w:after="60"/>
            </w:pPr>
            <w:r>
              <w:rPr>
                <w:rFonts w:ascii="Arial" w:cs="Arial" w:eastAsia="Arial" w:hAnsi="Arial"/>
                <w:sz w:val="18"/>
                <w:szCs w:val="18"/>
              </w:rPr>
              <w:t xml:space="preserve">Gesamter Betrieb</w:t>
            </w:r>
          </w:p>
        </w:tc>
        <w:tc>
          <w:p>
            <w:pPr>
              <w:spacing w:after="60"/>
            </w:pPr>
            <w:r>
              <w:rPr>
                <w:rFonts w:ascii="Arial" w:cs="Arial" w:eastAsia="Arial" w:hAnsi="Arial"/>
                <w:b/>
                <w:bCs/>
                <w:sz w:val="18"/>
                <w:szCs w:val="18"/>
              </w:rPr>
              <w:t xml:space="preserve">Ungeprüfte Maschinen und Schutzeinrichtungen</w:t>
            </w:r>
          </w:p>
          <w:p>
            <w:pPr>
              <w:spacing w:after="60"/>
            </w:pPr>
            <w:r>
              <w:rPr>
                <w:rFonts w:ascii="Arial" w:cs="Arial" w:eastAsia="Arial" w:hAnsi="Arial"/>
                <w:color w:val="444444"/>
                <w:sz w:val="16"/>
                <w:szCs w:val="16"/>
              </w:rPr>
              <w:t xml:space="preserve">Verschleiß, Beschädigung oder fehlende Schutzeinrichtungen werden ohne Kontrollen und Prüfungen nicht erkannt. Altmaschinen ohne CE müssen trotzdem dem Stand der Technik entsprechen.</w:t>
            </w:r>
          </w:p>
          <w:p>
            <w:pPr>
              <w:spacing w:after="60"/>
            </w:pPr>
            <w:r>
              <w:rPr>
                <w:rFonts w:ascii="Arial" w:cs="Arial" w:eastAsia="Arial" w:hAnsi="Arial"/>
                <w:i/>
                <w:iCs/>
                <w:color w:val="444444"/>
                <w:sz w:val="16"/>
                <w:szCs w:val="16"/>
              </w:rPr>
              <w:t xml:space="preserve">Bewertung: Defekte Schutzeinrichtungen fallen ohne Prüfung nicht auf und führen zu schweren Verletzungen; bei regelmäßiger Prüfung ist ein unentdeckter Mangel möglich.</w:t>
            </w:r>
          </w:p>
        </w:tc>
        <w:tc>
          <w:tcPr>
            <w:shd w:fill="FDF3D0" w:color="auto" w:val="clear"/>
          </w:tcPr>
          <w:p>
            <w:pPr>
              <w:spacing w:after="60"/>
            </w:pPr>
            <w:r>
              <w:rPr>
                <w:rFonts w:ascii="Arial" w:cs="Arial" w:eastAsia="Arial" w:hAnsi="Arial"/>
                <w:b/>
                <w:bCs/>
                <w:sz w:val="18"/>
                <w:szCs w:val="18"/>
              </w:rPr>
              <w:t xml:space="preserve">mittel</w:t>
            </w:r>
          </w:p>
          <w:p>
            <w:pPr>
              <w:spacing w:after="60"/>
            </w:pPr>
            <w:r>
              <w:rPr>
                <w:rFonts w:ascii="Arial" w:cs="Arial" w:eastAsia="Arial" w:hAnsi="Arial"/>
                <w:sz w:val="14"/>
                <w:szCs w:val="14"/>
              </w:rPr>
              <w:t xml:space="preserve">S3 × W2 = 6</w:t>
            </w:r>
          </w:p>
        </w:tc>
        <w:tc>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Vor jeder Benutzung Sicht- und Funktionskontrolle; Schutzeinrichtungen regelmäßig auf Funktion prüfen</w:t>
            </w:r>
          </w:p>
          <w:p>
            <w:pPr>
              <w:spacing w:after="40"/>
            </w:pPr>
            <w:r>
              <w:rPr>
                <w:rFonts w:ascii="Arial" w:cs="Arial" w:eastAsia="Arial" w:hAnsi="Arial"/>
                <w:b/>
                <w:bCs/>
                <w:color w:val="2E7D32"/>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Art, Umfang und Fristen wiederkehrender Prüfungen festlegen und durch befähigte Person durchführen lassen (im Einschichtbetrieb hat sich ein Jahr bewährt); Ergebnisse mindestens bis zur nächsten Prüfung aufbewahren</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Gebrauchte Maschinen erst nach Gefährdungsbeurteilung und Nachrüstung auf Stand der Technik einsetzen; bei Kauf CE-Kennzeichnung, Konformitätserklärung und Betriebsanleitung verlangen</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Übersicht der prüfpflichtigen Einrichtungen mit Fristen führen (z. B. elektrische Anlagen und Geräte, Feuerlöscher, Stapler, Leitern, Druckbehälter, Absaug- und Ex-Anlagen, kraftbetätigte Tore); kraftbetätigte Türen und Tore müssen selbsttätige Sicherungen haben und bei Stromausfall von Hand zu öffnen sein</w:t>
            </w:r>
          </w:p>
          <w:p>
            <w:pPr>
              <w:spacing w:after="60"/>
            </w:pPr>
            <w:r>
              <w:rPr>
                <w:rFonts w:ascii="Arial" w:cs="Arial" w:eastAsia="Arial" w:hAnsi="Arial"/>
                <w:color w:val="666666"/>
                <w:sz w:val="14"/>
                <w:szCs w:val="14"/>
              </w:rPr>
              <w:t xml:space="preserve">Quelle: BetrSichV § 3 Abs. 6, § 4 Abs. 5, § 14; DGUV Regel 109-606, Abschn. 2.1 (Regelmäßige Prüfung der Arbeitsmittel); DGUV Regel 109-606, Abschn. 2.2.1; ArbStättV Anhang Nr. 1.7 Abs. 7 (S. 10); BGHM BG 96.2 „Check für Sicherheit und Gesundheitsschutz in Schreinereien/Tischlereien“ (Ausgabe 01/2013, Druck 11/2017), Anhang „Prüfpflichtige Einrichtungen“ (S. 75; Prüffristen dort als Empfehlung) – nur Abgleich</w:t>
            </w:r>
          </w:p>
        </w:tc>
        <w:tc>
          <w:p>
            <w:pPr>
              <w:spacing w:after="60"/>
            </w:pPr>
            <w:r>
              <w:rPr>
                <w:rFonts w:ascii="Arial" w:cs="Arial" w:eastAsia="Arial" w:hAnsi="Arial"/>
                <w:sz w:val="18"/>
                <w:szCs w:val="18"/>
              </w:rPr>
              <w:t xml:space="preserve">Thomas Huber</w:t>
            </w:r>
          </w:p>
        </w:tc>
        <w:tc>
          <w:p>
            <w:pPr>
              <w:spacing w:after="60"/>
            </w:pPr>
            <w:r>
              <w:rPr>
                <w:rFonts w:ascii="Arial" w:cs="Arial" w:eastAsia="Arial" w:hAnsi="Arial"/>
                <w:sz w:val="18"/>
                <w:szCs w:val="18"/>
              </w:rPr>
              <w:t xml:space="preserve">–</w:t>
            </w:r>
          </w:p>
        </w:tc>
        <w:tc>
          <w:p>
            <w:pPr>
              <w:spacing w:after="60"/>
            </w:pPr>
            <w:r>
              <w:rPr>
                <w:rFonts w:ascii="Arial" w:cs="Arial" w:eastAsia="Arial" w:hAnsi="Arial"/>
                <w:sz w:val="18"/>
                <w:szCs w:val="18"/>
              </w:rPr>
              <w:t xml:space="preserve">13.10.2027</w:t>
            </w:r>
          </w:p>
        </w:tc>
        <w:tc>
          <w:p>
            <w:pPr>
              <w:spacing w:after="60"/>
            </w:pPr>
            <w:r>
              <w:rPr>
                <w:rFonts w:ascii="Arial" w:cs="Arial" w:eastAsia="Arial" w:hAnsi="Arial"/>
                <w:sz w:val="14"/>
                <w:szCs w:val="14"/>
              </w:rPr>
              <w:t xml:space="preserve">umgesetzt:</w:t>
            </w:r>
          </w:p>
          <w:p>
            <w:pPr>
              <w:spacing w:after="60"/>
            </w:pPr>
            <w:r>
              <w:rPr>
                <w:rFonts w:ascii="Arial" w:cs="Arial" w:eastAsia="Arial" w:hAnsi="Arial"/>
                <w:sz w:val="18"/>
                <w:szCs w:val="18"/>
              </w:rPr>
              <w:t xml:space="preserve"/>
            </w:r>
          </w:p>
          <w:p>
            <w:pPr>
              <w:spacing w:after="60"/>
            </w:pPr>
            <w:r>
              <w:rPr>
                <w:rFonts w:ascii="Arial" w:cs="Arial" w:eastAsia="Arial" w:hAnsi="Arial"/>
                <w:sz w:val="14"/>
                <w:szCs w:val="14"/>
              </w:rPr>
              <w:t xml:space="preserve">wirksam:</w:t>
            </w:r>
          </w:p>
        </w:tc>
      </w:tr>
      <w:tr>
        <w:trPr>
          <w:cantSplit/>
        </w:trPr>
        <w:tc>
          <w:p>
            <w:pPr>
              <w:spacing w:after="60"/>
            </w:pPr>
            <w:r>
              <w:rPr>
                <w:rFonts w:ascii="Arial" w:cs="Arial" w:eastAsia="Arial" w:hAnsi="Arial"/>
                <w:sz w:val="18"/>
                <w:szCs w:val="18"/>
              </w:rPr>
              <w:t xml:space="preserve">34</w:t>
            </w:r>
          </w:p>
        </w:tc>
        <w:tc>
          <w:p>
            <w:pPr>
              <w:spacing w:after="60"/>
            </w:pPr>
            <w:r>
              <w:rPr>
                <w:rFonts w:ascii="Arial" w:cs="Arial" w:eastAsia="Arial" w:hAnsi="Arial"/>
                <w:sz w:val="18"/>
                <w:szCs w:val="18"/>
              </w:rPr>
              <w:t xml:space="preserve">Gesamter Betrieb</w:t>
            </w:r>
          </w:p>
        </w:tc>
        <w:tc>
          <w:p>
            <w:pPr>
              <w:spacing w:after="60"/>
            </w:pPr>
            <w:r>
              <w:rPr>
                <w:rFonts w:ascii="Arial" w:cs="Arial" w:eastAsia="Arial" w:hAnsi="Arial"/>
                <w:b/>
                <w:bCs/>
                <w:sz w:val="18"/>
                <w:szCs w:val="18"/>
              </w:rPr>
              <w:t xml:space="preserve">Abbeizen mit CKW-haltigen Abbeizern (Krebsverdacht)</w:t>
            </w:r>
          </w:p>
          <w:p>
            <w:pPr>
              <w:spacing w:after="60"/>
            </w:pPr>
            <w:r>
              <w:rPr>
                <w:rFonts w:ascii="Arial" w:cs="Arial" w:eastAsia="Arial" w:hAnsi="Arial"/>
                <w:color w:val="444444"/>
                <w:sz w:val="16"/>
                <w:szCs w:val="16"/>
              </w:rPr>
              <w:t xml:space="preserve">CKW-haltige Abbeizer reizen Haut, Augen und Atemwege und schädigen das Nervensystem; es besteht Krebsverdacht. Für dichlormethanhaltige Abbeizer gelten Verwendungsverbote bzw. -beschränkungen.</w:t>
            </w:r>
          </w:p>
          <w:p>
            <w:pPr>
              <w:spacing w:after="60"/>
            </w:pPr>
            <w:r>
              <w:rPr>
                <w:rFonts w:ascii="Arial" w:cs="Arial" w:eastAsia="Arial" w:hAnsi="Arial"/>
                <w:i/>
                <w:iCs/>
                <w:color w:val="444444"/>
                <w:sz w:val="16"/>
                <w:szCs w:val="16"/>
              </w:rPr>
              <w:t xml:space="preserve">Bewertung: CKW-haltige Abbeizer stehen im Krebsverdacht; nach Umstellung auf CKW-freie Abbeizer ist eine solche Belastung unwahrscheinlich.</w:t>
            </w:r>
          </w:p>
        </w:tc>
        <w:tc>
          <w:tcPr>
            <w:shd w:fill="FDF3D0" w:color="auto" w:val="clear"/>
          </w:tcPr>
          <w:p>
            <w:pPr>
              <w:spacing w:after="60"/>
            </w:pPr>
            <w:r>
              <w:rPr>
                <w:rFonts w:ascii="Arial" w:cs="Arial" w:eastAsia="Arial" w:hAnsi="Arial"/>
                <w:b/>
                <w:bCs/>
                <w:sz w:val="18"/>
                <w:szCs w:val="18"/>
              </w:rPr>
              <w:t xml:space="preserve">mittel</w:t>
            </w:r>
          </w:p>
          <w:p>
            <w:pPr>
              <w:spacing w:after="60"/>
            </w:pPr>
            <w:r>
              <w:rPr>
                <w:rFonts w:ascii="Arial" w:cs="Arial" w:eastAsia="Arial" w:hAnsi="Arial"/>
                <w:sz w:val="14"/>
                <w:szCs w:val="14"/>
              </w:rPr>
              <w:t xml:space="preserve">S4 × W1 = 4</w:t>
            </w:r>
          </w:p>
        </w:tc>
        <w:tc>
          <w:p>
            <w:pPr>
              <w:spacing w:after="40"/>
            </w:pPr>
            <w:r>
              <w:rPr>
                <w:rFonts w:ascii="Arial" w:cs="Arial" w:eastAsia="Arial" w:hAnsi="Arial"/>
                <w:b/>
                <w:bCs/>
                <w:color w:val="2E7D32"/>
                <w:sz w:val="18"/>
                <w:szCs w:val="18"/>
              </w:rPr>
              <w:t xml:space="preserve">✓ </w:t>
            </w:r>
            <w:r>
              <w:rPr>
                <w:rFonts w:ascii="Arial" w:cs="Arial" w:eastAsia="Arial" w:hAnsi="Arial"/>
                <w:b/>
                <w:bCs/>
                <w:sz w:val="18"/>
                <w:szCs w:val="18"/>
              </w:rPr>
              <w:t xml:space="preserve">S </w:t>
            </w:r>
            <w:r>
              <w:rPr>
                <w:rFonts w:ascii="Arial" w:cs="Arial" w:eastAsia="Arial" w:hAnsi="Arial"/>
                <w:sz w:val="18"/>
                <w:szCs w:val="18"/>
              </w:rPr>
              <w:t xml:space="preserve">Nur CKW-freie Abbeizer verwenden; dichlormethanhaltige Abbeizer nicht einsetzen</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T </w:t>
            </w:r>
            <w:r>
              <w:rPr>
                <w:rFonts w:ascii="Arial" w:cs="Arial" w:eastAsia="Arial" w:hAnsi="Arial"/>
                <w:sz w:val="18"/>
                <w:szCs w:val="18"/>
              </w:rPr>
              <w:t xml:space="preserve">Bei großflächigem Abbeizen absaugen</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P </w:t>
            </w:r>
            <w:r>
              <w:rPr>
                <w:rFonts w:ascii="Arial" w:cs="Arial" w:eastAsia="Arial" w:hAnsi="Arial"/>
                <w:sz w:val="18"/>
                <w:szCs w:val="18"/>
              </w:rPr>
              <w:t xml:space="preserve">Atemschutz und Schutzhandschuhe tragen, auch bei CKW-freien Abbeizern</w:t>
            </w:r>
          </w:p>
          <w:p>
            <w:pPr>
              <w:spacing w:after="60"/>
            </w:pPr>
            <w:r>
              <w:rPr>
                <w:rFonts w:ascii="Arial" w:cs="Arial" w:eastAsia="Arial" w:hAnsi="Arial"/>
                <w:color w:val="666666"/>
                <w:sz w:val="14"/>
                <w:szCs w:val="14"/>
              </w:rPr>
              <w:t xml:space="preserve">Quelle: DGUV Regel 109-606, Abschn. 3.6.1 (Verwendungsverbote, Substitution); DGUV Regel 109-606, Abschn. 3.6.2 (Tabelle: Abbeizen)</w:t>
            </w:r>
          </w:p>
        </w:tc>
        <w:tc>
          <w:p>
            <w:pPr>
              <w:spacing w:after="60"/>
            </w:pPr>
            <w:r>
              <w:rPr>
                <w:rFonts w:ascii="Arial" w:cs="Arial" w:eastAsia="Arial" w:hAnsi="Arial"/>
                <w:sz w:val="18"/>
                <w:szCs w:val="18"/>
              </w:rPr>
              <w:t xml:space="preserve">Thomas Huber</w:t>
            </w:r>
          </w:p>
        </w:tc>
        <w:tc>
          <w:p>
            <w:pPr>
              <w:spacing w:after="60"/>
            </w:pPr>
            <w:r>
              <w:rPr>
                <w:rFonts w:ascii="Arial" w:cs="Arial" w:eastAsia="Arial" w:hAnsi="Arial"/>
                <w:sz w:val="18"/>
                <w:szCs w:val="18"/>
              </w:rPr>
              <w:t xml:space="preserve">–</w:t>
            </w:r>
          </w:p>
        </w:tc>
        <w:tc>
          <w:p>
            <w:pPr>
              <w:spacing w:after="60"/>
            </w:pPr>
            <w:r>
              <w:rPr>
                <w:rFonts w:ascii="Arial" w:cs="Arial" w:eastAsia="Arial" w:hAnsi="Arial"/>
                <w:sz w:val="18"/>
                <w:szCs w:val="18"/>
              </w:rPr>
              <w:t xml:space="preserve">13.10.2027</w:t>
            </w:r>
          </w:p>
        </w:tc>
        <w:tc>
          <w:p>
            <w:pPr>
              <w:spacing w:after="60"/>
            </w:pPr>
            <w:r>
              <w:rPr>
                <w:rFonts w:ascii="Arial" w:cs="Arial" w:eastAsia="Arial" w:hAnsi="Arial"/>
                <w:sz w:val="14"/>
                <w:szCs w:val="14"/>
              </w:rPr>
              <w:t xml:space="preserve">umgesetzt:</w:t>
            </w:r>
          </w:p>
          <w:p>
            <w:pPr>
              <w:spacing w:after="60"/>
            </w:pPr>
            <w:r>
              <w:rPr>
                <w:rFonts w:ascii="Arial" w:cs="Arial" w:eastAsia="Arial" w:hAnsi="Arial"/>
                <w:sz w:val="18"/>
                <w:szCs w:val="18"/>
              </w:rPr>
              <w:t xml:space="preserve"/>
            </w:r>
          </w:p>
          <w:p>
            <w:pPr>
              <w:spacing w:after="60"/>
            </w:pPr>
            <w:r>
              <w:rPr>
                <w:rFonts w:ascii="Arial" w:cs="Arial" w:eastAsia="Arial" w:hAnsi="Arial"/>
                <w:sz w:val="14"/>
                <w:szCs w:val="14"/>
              </w:rPr>
              <w:t xml:space="preserve">wirksam:</w:t>
            </w:r>
          </w:p>
        </w:tc>
      </w:tr>
      <w:tr>
        <w:trPr>
          <w:cantSplit/>
        </w:trPr>
        <w:tc>
          <w:p>
            <w:pPr>
              <w:spacing w:after="60"/>
            </w:pPr>
            <w:r>
              <w:rPr>
                <w:rFonts w:ascii="Arial" w:cs="Arial" w:eastAsia="Arial" w:hAnsi="Arial"/>
                <w:sz w:val="18"/>
                <w:szCs w:val="18"/>
              </w:rPr>
              <w:t xml:space="preserve">35</w:t>
            </w:r>
          </w:p>
        </w:tc>
        <w:tc>
          <w:p>
            <w:pPr>
              <w:spacing w:after="60"/>
            </w:pPr>
            <w:r>
              <w:rPr>
                <w:rFonts w:ascii="Arial" w:cs="Arial" w:eastAsia="Arial" w:hAnsi="Arial"/>
                <w:sz w:val="18"/>
                <w:szCs w:val="18"/>
              </w:rPr>
              <w:t xml:space="preserve">Gesamter Betrieb</w:t>
            </w:r>
          </w:p>
        </w:tc>
        <w:tc>
          <w:p>
            <w:pPr>
              <w:spacing w:after="60"/>
            </w:pPr>
            <w:r>
              <w:rPr>
                <w:rFonts w:ascii="Arial" w:cs="Arial" w:eastAsia="Arial" w:hAnsi="Arial"/>
                <w:b/>
                <w:bCs/>
                <w:sz w:val="18"/>
                <w:szCs w:val="18"/>
              </w:rPr>
              <w:t xml:space="preserve">Arbeitsschutzorganisation: Betreuung, Sicherheitsbeauftragte, Pflichtenübertragung</w:t>
            </w:r>
          </w:p>
          <w:p>
            <w:pPr>
              <w:spacing w:after="60"/>
            </w:pPr>
            <w:r>
              <w:rPr>
                <w:rFonts w:ascii="Arial" w:cs="Arial" w:eastAsia="Arial" w:hAnsi="Arial"/>
                <w:color w:val="444444"/>
                <w:sz w:val="16"/>
                <w:szCs w:val="16"/>
              </w:rPr>
              <w:t xml:space="preserve">Ohne sicherheitstechnische und betriebsärztliche Betreuung, klare Zuständigkeiten und Auswertung von Unfällen bleiben Gefährdungen unerkannt und Maßnahmen werden nicht umgesetzt.</w:t>
            </w:r>
          </w:p>
          <w:p>
            <w:pPr>
              <w:spacing w:after="60"/>
            </w:pPr>
            <w:r>
              <w:rPr>
                <w:rFonts w:ascii="Arial" w:cs="Arial" w:eastAsia="Arial" w:hAnsi="Arial"/>
                <w:i/>
                <w:iCs/>
                <w:color w:val="444444"/>
                <w:sz w:val="16"/>
                <w:szCs w:val="16"/>
              </w:rPr>
              <w:t xml:space="preserve">Bewertung: Organisationsmängel führen mittelbar zu schweren Unfällen; mit externer Betreuung und klaren Zuständigkeiten ist das möglich, aber begrenzt. Wahrscheinlichkeit erhöht, da nicht vorhanden: Sicherheitstechnische und betriebsärztliche Betreuung durch Fachkraft für Arbeitssicherheit und Betriebsarzt im Umfang der DGUV Vorschrift 2 sicherstellen.</w:t>
            </w:r>
          </w:p>
        </w:tc>
        <w:tc>
          <w:tcPr>
            <w:shd w:fill="FDE2E1" w:color="auto" w:val="clear"/>
          </w:tcPr>
          <w:p>
            <w:pPr>
              <w:spacing w:after="60"/>
            </w:pPr>
            <w:r>
              <w:rPr>
                <w:rFonts w:ascii="Arial" w:cs="Arial" w:eastAsia="Arial" w:hAnsi="Arial"/>
                <w:b/>
                <w:bCs/>
                <w:sz w:val="18"/>
                <w:szCs w:val="18"/>
              </w:rPr>
              <w:t xml:space="preserve">hoch</w:t>
            </w:r>
          </w:p>
          <w:p>
            <w:pPr>
              <w:spacing w:after="60"/>
            </w:pPr>
            <w:r>
              <w:rPr>
                <w:rFonts w:ascii="Arial" w:cs="Arial" w:eastAsia="Arial" w:hAnsi="Arial"/>
                <w:sz w:val="14"/>
                <w:szCs w:val="14"/>
              </w:rPr>
              <w:t xml:space="preserve">S3 × W3 = 9</w:t>
            </w:r>
          </w:p>
        </w:tc>
        <w:tc>
          <w:p>
            <w:pPr>
              <w:spacing w:after="40"/>
            </w:pPr>
            <w:r>
              <w:rPr>
                <w:rFonts w:ascii="Arial" w:cs="Arial" w:eastAsia="Arial" w:hAnsi="Arial"/>
                <w:b/>
                <w:bCs/>
                <w:color w:val="B42318"/>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Sicherheitstechnische und betriebsärztliche Betreuung durch Fachkraft für Arbeitssicherheit und Betriebsarzt im Umfang der DGUV Vorschrift 2 sicherstellen (fehlt)</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Bei mehr als 20 Beschäftigten Sicherheitsbeauftragte bestellen</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Übertragene Unternehmerpflichten (z. B. an Meister) schriftlich festhalten und regelmäßig kontrollieren, ob sie erfüllt werden</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Nach jedem Arbeitsunfall oder Auftreten einer Berufskrankheit Ursachen ermitteln und die Gefährdungsbeurteilung und Maßnahmen anpassen</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Fremdfirmen, Lieferanten, Zeitarbeitnehmer und Praktikanten in die betrieblichen Arbeitsschutzregeln einbinden und unterweisen</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Beschäftigte regelmäßig nach Störungen, Schwachstellen und Verbesserungen fragen und an der Gestaltung der Arbeitsplätze beteiligen</w:t>
            </w:r>
          </w:p>
          <w:p>
            <w:pPr>
              <w:spacing w:after="60"/>
            </w:pPr>
            <w:r>
              <w:rPr>
                <w:rFonts w:ascii="Arial" w:cs="Arial" w:eastAsia="Arial" w:hAnsi="Arial"/>
                <w:color w:val="666666"/>
                <w:sz w:val="14"/>
                <w:szCs w:val="14"/>
              </w:rPr>
              <w:t xml:space="preserve">Quelle: DGUV Regel 109-606, Abschn. 2.1 (S. 6–7, 9); DGUV Vorschrift 2 (DGUV-Muster-UVV, Ausgabe November 2024; maßgeblich ist die von der BGHM beschlossene Fassung); ArbSchG § 17 Abs. 1 (S. 5); DGUV Vorschrift 1 (November 2013), § 20 (Sicherheitsbeauftragte); BGHM BG 96.2 „Check für Sicherheit und Gesundheitsschutz in Schreinereien/Tischlereien“ (Ausgabe 01/2013, Druck 11/2017), Abschn. „Organisation“ (S. 9, 56) – nur Abgleich</w:t>
            </w:r>
          </w:p>
        </w:tc>
        <w:tc>
          <w:p>
            <w:pPr>
              <w:spacing w:after="60"/>
            </w:pPr>
            <w:r>
              <w:rPr>
                <w:rFonts w:ascii="Arial" w:cs="Arial" w:eastAsia="Arial" w:hAnsi="Arial"/>
                <w:sz w:val="18"/>
                <w:szCs w:val="18"/>
              </w:rPr>
              <w:t xml:space="preserve">Thomas Huber</w:t>
            </w:r>
          </w:p>
        </w:tc>
        <w:tc>
          <w:p>
            <w:pPr>
              <w:spacing w:after="60"/>
            </w:pPr>
            <w:r>
              <w:rPr>
                <w:rFonts w:ascii="Arial" w:cs="Arial" w:eastAsia="Arial" w:hAnsi="Arial"/>
                <w:sz w:val="18"/>
                <w:szCs w:val="18"/>
              </w:rPr>
              <w:t xml:space="preserve">sofort</w:t>
            </w:r>
          </w:p>
        </w:tc>
        <w:tc>
          <w:p>
            <w:pPr>
              <w:spacing w:after="60"/>
            </w:pPr>
            <w:r>
              <w:rPr>
                <w:rFonts w:ascii="Arial" w:cs="Arial" w:eastAsia="Arial" w:hAnsi="Arial"/>
                <w:sz w:val="18"/>
                <w:szCs w:val="18"/>
              </w:rPr>
              <w:t xml:space="preserve">13.10.2027</w:t>
            </w:r>
          </w:p>
        </w:tc>
        <w:tc>
          <w:p>
            <w:pPr>
              <w:spacing w:after="60"/>
            </w:pPr>
            <w:r>
              <w:rPr>
                <w:rFonts w:ascii="Arial" w:cs="Arial" w:eastAsia="Arial" w:hAnsi="Arial"/>
                <w:sz w:val="14"/>
                <w:szCs w:val="14"/>
              </w:rPr>
              <w:t xml:space="preserve">umgesetzt:</w:t>
            </w:r>
          </w:p>
          <w:p>
            <w:pPr>
              <w:spacing w:after="60"/>
            </w:pPr>
            <w:r>
              <w:rPr>
                <w:rFonts w:ascii="Arial" w:cs="Arial" w:eastAsia="Arial" w:hAnsi="Arial"/>
                <w:sz w:val="18"/>
                <w:szCs w:val="18"/>
              </w:rPr>
              <w:t xml:space="preserve"/>
            </w:r>
          </w:p>
          <w:p>
            <w:pPr>
              <w:spacing w:after="60"/>
            </w:pPr>
            <w:r>
              <w:rPr>
                <w:rFonts w:ascii="Arial" w:cs="Arial" w:eastAsia="Arial" w:hAnsi="Arial"/>
                <w:sz w:val="14"/>
                <w:szCs w:val="14"/>
              </w:rPr>
              <w:t xml:space="preserve">wirksam:</w:t>
            </w:r>
          </w:p>
        </w:tc>
      </w:tr>
      <w:tr>
        <w:trPr>
          <w:cantSplit/>
        </w:trPr>
        <w:tc>
          <w:p>
            <w:pPr>
              <w:spacing w:after="60"/>
            </w:pPr>
            <w:r>
              <w:rPr>
                <w:rFonts w:ascii="Arial" w:cs="Arial" w:eastAsia="Arial" w:hAnsi="Arial"/>
                <w:sz w:val="18"/>
                <w:szCs w:val="18"/>
              </w:rPr>
              <w:t xml:space="preserve">36</w:t>
            </w:r>
          </w:p>
        </w:tc>
        <w:tc>
          <w:p>
            <w:pPr>
              <w:spacing w:after="60"/>
            </w:pPr>
            <w:r>
              <w:rPr>
                <w:rFonts w:ascii="Arial" w:cs="Arial" w:eastAsia="Arial" w:hAnsi="Arial"/>
                <w:sz w:val="18"/>
                <w:szCs w:val="18"/>
              </w:rPr>
              <w:t xml:space="preserve">Gesamter Betrieb</w:t>
            </w:r>
          </w:p>
        </w:tc>
        <w:tc>
          <w:p>
            <w:pPr>
              <w:spacing w:after="60"/>
            </w:pPr>
            <w:r>
              <w:rPr>
                <w:rFonts w:ascii="Arial" w:cs="Arial" w:eastAsia="Arial" w:hAnsi="Arial"/>
                <w:b/>
                <w:bCs/>
                <w:sz w:val="18"/>
                <w:szCs w:val="18"/>
              </w:rPr>
              <w:t xml:space="preserve">Arbeitsmedizinische Vorsorge: Pflicht-, Angebots- und Wunschvorsorge</w:t>
            </w:r>
          </w:p>
          <w:p>
            <w:pPr>
              <w:spacing w:after="60"/>
            </w:pPr>
            <w:r>
              <w:rPr>
                <w:rFonts w:ascii="Arial" w:cs="Arial" w:eastAsia="Arial" w:hAnsi="Arial"/>
                <w:color w:val="444444"/>
                <w:sz w:val="16"/>
                <w:szCs w:val="16"/>
              </w:rPr>
              <w:t xml:space="preserve">Ohne organisierte arbeitsmedizinische Vorsorge werden arbeitsbedingte Erkrankungen durch Hartholzstaub, Lärm oder Gefahrstoffe zu spät erkannt.</w:t>
            </w:r>
          </w:p>
          <w:p>
            <w:pPr>
              <w:spacing w:after="60"/>
            </w:pPr>
            <w:r>
              <w:rPr>
                <w:rFonts w:ascii="Arial" w:cs="Arial" w:eastAsia="Arial" w:hAnsi="Arial"/>
                <w:i/>
                <w:iCs/>
                <w:color w:val="444444"/>
                <w:sz w:val="16"/>
                <w:szCs w:val="16"/>
              </w:rPr>
              <w:t xml:space="preserve">Bewertung: Spät erkannte Berufskrankheiten wie Lärmschwerhörigkeit oder Atemwegserkrankungen sind bleibend; mit organisierter Vorsorge ist das möglich, aber begrenzt.</w:t>
            </w:r>
          </w:p>
        </w:tc>
        <w:tc>
          <w:tcPr>
            <w:shd w:fill="FDF3D0" w:color="auto" w:val="clear"/>
          </w:tcPr>
          <w:p>
            <w:pPr>
              <w:spacing w:after="60"/>
            </w:pPr>
            <w:r>
              <w:rPr>
                <w:rFonts w:ascii="Arial" w:cs="Arial" w:eastAsia="Arial" w:hAnsi="Arial"/>
                <w:b/>
                <w:bCs/>
                <w:sz w:val="18"/>
                <w:szCs w:val="18"/>
              </w:rPr>
              <w:t xml:space="preserve">mittel</w:t>
            </w:r>
          </w:p>
          <w:p>
            <w:pPr>
              <w:spacing w:after="60"/>
            </w:pPr>
            <w:r>
              <w:rPr>
                <w:rFonts w:ascii="Arial" w:cs="Arial" w:eastAsia="Arial" w:hAnsi="Arial"/>
                <w:sz w:val="14"/>
                <w:szCs w:val="14"/>
              </w:rPr>
              <w:t xml:space="preserve">S3 × W2 = 6</w:t>
            </w:r>
          </w:p>
        </w:tc>
        <w:tc>
          <w:p>
            <w:pPr>
              <w:spacing w:after="40"/>
            </w:pPr>
            <w:r>
              <w:rPr>
                <w:rFonts w:ascii="Arial" w:cs="Arial" w:eastAsia="Arial" w:hAnsi="Arial"/>
                <w:b/>
                <w:bCs/>
                <w:color w:val="2E7D32"/>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Mit einem Betriebsarzt festlegen, welche Vorsorge für welche Tätigkeit nötig ist, und Termine nachhalten</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Holzstaub: Pflichtvorsorge, wenn der AGW für Hartholzstaub (2 mg/m³) bzw. für Holzstaub ohne Hartholz der E-Staub-Wert (10 mg/m³) nicht eingehalten wird; sonst allen Beschäftigten mit Holzstaubtätigkeiten Vorsorge anbieten, nach Ende der Hartholztätigkeit nachgehende Vorsorge anbieten</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Lärm: über 80 dB(A) bzw. 135 dB(C) Gehörschutz bereitstellen und Vorsorge anbieten; ab 85 dB(A) bzw. 137 dB(C) (erreicht oder überschritten) Pflichtvorsorge und Gehörschutz tragen; Gehörschutz wird bei den Werten nicht angerechnet</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Hand-Arm-Vibrationen: über A(8) = 2,5 m/s² Vorsorge anbieten; ab A(8) = 5 m/s² (erreicht oder überschritten) Pflichtvorsorge</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Atemschutz: Geräte der Gruppe 1 → Angebotsvorsorge, Gruppen 2 und 3 → Pflichtvorsorge (Einteilung nach AMR 14.2)</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Für Gefahrstoffe nach Gefährdungsbeurteilung Pflicht- oder Angebotsvorsorge festlegen, z. B. Isocyanate (PUR-Lacke, -Kleber, -Schaum): Pflicht bei regelmäßigem Hautkontakt oder über 0,05 mg/m³, sonst Angebot (Hautkontakt möglich oder Exposition bis 0,05 mg/m³); Wunschvorsorge auf Wunsch der Beschäftigten ermöglichen</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Hinweise des Betriebsarztes aus der Vorsorge auswerten und die Gefährdungsbeurteilung anpassen</w:t>
            </w:r>
          </w:p>
          <w:p>
            <w:pPr>
              <w:spacing w:after="60"/>
            </w:pPr>
            <w:r>
              <w:rPr>
                <w:rFonts w:ascii="Arial" w:cs="Arial" w:eastAsia="Arial" w:hAnsi="Arial"/>
                <w:color w:val="666666"/>
                <w:sz w:val="14"/>
                <w:szCs w:val="14"/>
              </w:rPr>
              <w:t xml:space="preserve">Quelle: DGUV Regel 109-606, Abschn. 2.2.3 (S. 19); DGUV Regel 109-606, Abschn. 2.2.1 (S. 12); DGUV Regel 109-606, Abschn. 3.6.1 (S. 122); DGUV Regel 109-606, Abschn. 3.8.2 (S. 135–136); ArbMedVV (zuletzt geändert 11.05.2026), Anhang Teil 1 Abs. 1 Nr. 1 Buchst. a, Nr. 2 Buchst. d (Isocyanate), Abs. 2 Nr. 1, Nr. 2 Buchst. h und k, Abs. 3 Nr. 1 Buchst. b (S. 5–7); Teil 3 Abs. 1 Nr. 3 und 4 Buchst. a (Lärm 85 dB(A)/137 dB(C), Vibration 5 m/s², S. 10), Abs. 2 Nr. 1 und 2 Buchst. a (80 dB(A)/135 dB(C), 2,5 m/s², S. 11); Teil 4 Abs. 1 Nr. 1, Abs. 2 Nr. 2 (Atemschutz, S. 11); TRGS 553 (Fassung 28.02.2025), Abschn. 6 Abs. 2–3 (Vorsorgeanlässe Holzstaub, S. 10–11)</w:t>
            </w:r>
          </w:p>
        </w:tc>
        <w:tc>
          <w:p>
            <w:pPr>
              <w:spacing w:after="60"/>
            </w:pPr>
            <w:r>
              <w:rPr>
                <w:rFonts w:ascii="Arial" w:cs="Arial" w:eastAsia="Arial" w:hAnsi="Arial"/>
                <w:sz w:val="18"/>
                <w:szCs w:val="18"/>
              </w:rPr>
              <w:t xml:space="preserve">Thomas Huber</w:t>
            </w:r>
          </w:p>
        </w:tc>
        <w:tc>
          <w:p>
            <w:pPr>
              <w:spacing w:after="60"/>
            </w:pPr>
            <w:r>
              <w:rPr>
                <w:rFonts w:ascii="Arial" w:cs="Arial" w:eastAsia="Arial" w:hAnsi="Arial"/>
                <w:sz w:val="18"/>
                <w:szCs w:val="18"/>
              </w:rPr>
              <w:t xml:space="preserve">–</w:t>
            </w:r>
          </w:p>
        </w:tc>
        <w:tc>
          <w:p>
            <w:pPr>
              <w:spacing w:after="60"/>
            </w:pPr>
            <w:r>
              <w:rPr>
                <w:rFonts w:ascii="Arial" w:cs="Arial" w:eastAsia="Arial" w:hAnsi="Arial"/>
                <w:sz w:val="18"/>
                <w:szCs w:val="18"/>
              </w:rPr>
              <w:t xml:space="preserve">13.10.2027</w:t>
            </w:r>
          </w:p>
        </w:tc>
        <w:tc>
          <w:p>
            <w:pPr>
              <w:spacing w:after="60"/>
            </w:pPr>
            <w:r>
              <w:rPr>
                <w:rFonts w:ascii="Arial" w:cs="Arial" w:eastAsia="Arial" w:hAnsi="Arial"/>
                <w:sz w:val="14"/>
                <w:szCs w:val="14"/>
              </w:rPr>
              <w:t xml:space="preserve">umgesetzt:</w:t>
            </w:r>
          </w:p>
          <w:p>
            <w:pPr>
              <w:spacing w:after="60"/>
            </w:pPr>
            <w:r>
              <w:rPr>
                <w:rFonts w:ascii="Arial" w:cs="Arial" w:eastAsia="Arial" w:hAnsi="Arial"/>
                <w:sz w:val="18"/>
                <w:szCs w:val="18"/>
              </w:rPr>
              <w:t xml:space="preserve"/>
            </w:r>
          </w:p>
          <w:p>
            <w:pPr>
              <w:spacing w:after="60"/>
            </w:pPr>
            <w:r>
              <w:rPr>
                <w:rFonts w:ascii="Arial" w:cs="Arial" w:eastAsia="Arial" w:hAnsi="Arial"/>
                <w:sz w:val="14"/>
                <w:szCs w:val="14"/>
              </w:rPr>
              <w:t xml:space="preserve">wirksam:</w:t>
            </w:r>
          </w:p>
        </w:tc>
      </w:tr>
      <w:tr>
        <w:trPr>
          <w:cantSplit/>
        </w:trPr>
        <w:tc>
          <w:p>
            <w:pPr>
              <w:spacing w:after="60"/>
            </w:pPr>
            <w:r>
              <w:rPr>
                <w:rFonts w:ascii="Arial" w:cs="Arial" w:eastAsia="Arial" w:hAnsi="Arial"/>
                <w:sz w:val="18"/>
                <w:szCs w:val="18"/>
              </w:rPr>
              <w:t xml:space="preserve">37</w:t>
            </w:r>
          </w:p>
        </w:tc>
        <w:tc>
          <w:p>
            <w:pPr>
              <w:spacing w:after="60"/>
            </w:pPr>
            <w:r>
              <w:rPr>
                <w:rFonts w:ascii="Arial" w:cs="Arial" w:eastAsia="Arial" w:hAnsi="Arial"/>
                <w:sz w:val="18"/>
                <w:szCs w:val="18"/>
              </w:rPr>
              <w:t xml:space="preserve">Gesamter Betrieb</w:t>
            </w:r>
          </w:p>
        </w:tc>
        <w:tc>
          <w:p>
            <w:pPr>
              <w:spacing w:after="60"/>
            </w:pPr>
            <w:r>
              <w:rPr>
                <w:rFonts w:ascii="Arial" w:cs="Arial" w:eastAsia="Arial" w:hAnsi="Arial"/>
                <w:b/>
                <w:bCs/>
                <w:sz w:val="18"/>
                <w:szCs w:val="18"/>
              </w:rPr>
              <w:t xml:space="preserve">Gefahrstoffmanagement: Verzeichnis, Sicherheitsdatenblätter, Beschäftigungsbeschränkungen</w:t>
            </w:r>
          </w:p>
          <w:p>
            <w:pPr>
              <w:spacing w:after="60"/>
            </w:pPr>
            <w:r>
              <w:rPr>
                <w:rFonts w:ascii="Arial" w:cs="Arial" w:eastAsia="Arial" w:hAnsi="Arial"/>
                <w:color w:val="444444"/>
                <w:sz w:val="16"/>
                <w:szCs w:val="16"/>
              </w:rPr>
              <w:t xml:space="preserve">Ohne Gefahrstoffverzeichnis, aktuelle Sicherheitsdatenblätter und stoffbezogene Betriebsanweisungen sind Gefährdungen durch Lacke, Beizen, Kleber und Abbeizer nicht beurteilbar; Schwangere, Stillende und Jugendliche können unzulässig exponiert werden.</w:t>
            </w:r>
          </w:p>
          <w:p>
            <w:pPr>
              <w:spacing w:after="60"/>
            </w:pPr>
            <w:r>
              <w:rPr>
                <w:rFonts w:ascii="Arial" w:cs="Arial" w:eastAsia="Arial" w:hAnsi="Arial"/>
                <w:i/>
                <w:iCs/>
                <w:color w:val="444444"/>
                <w:sz w:val="16"/>
                <w:szCs w:val="16"/>
              </w:rPr>
              <w:t xml:space="preserve">Bewertung: Unbekannte Gefahrstoffe können Allergien, Vergiftungen oder Krebs verursachen; mit Verzeichnis, Substitution und Betriebsanweisungen ist eine Gefährdung möglich, aber begrenzt.</w:t>
            </w:r>
          </w:p>
        </w:tc>
        <w:tc>
          <w:tcPr>
            <w:shd w:fill="FDF3D0" w:color="auto" w:val="clear"/>
          </w:tcPr>
          <w:p>
            <w:pPr>
              <w:spacing w:after="60"/>
            </w:pPr>
            <w:r>
              <w:rPr>
                <w:rFonts w:ascii="Arial" w:cs="Arial" w:eastAsia="Arial" w:hAnsi="Arial"/>
                <w:b/>
                <w:bCs/>
                <w:sz w:val="18"/>
                <w:szCs w:val="18"/>
              </w:rPr>
              <w:t xml:space="preserve">mittel</w:t>
            </w:r>
          </w:p>
          <w:p>
            <w:pPr>
              <w:spacing w:after="60"/>
            </w:pPr>
            <w:r>
              <w:rPr>
                <w:rFonts w:ascii="Arial" w:cs="Arial" w:eastAsia="Arial" w:hAnsi="Arial"/>
                <w:sz w:val="14"/>
                <w:szCs w:val="14"/>
              </w:rPr>
              <w:t xml:space="preserve">S3 × W2 = 6</w:t>
            </w:r>
          </w:p>
        </w:tc>
        <w:tc>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S </w:t>
            </w:r>
            <w:r>
              <w:rPr>
                <w:rFonts w:ascii="Arial" w:cs="Arial" w:eastAsia="Arial" w:hAnsi="Arial"/>
                <w:sz w:val="18"/>
                <w:szCs w:val="18"/>
              </w:rPr>
              <w:t xml:space="preserve">Prüfen, ob weniger gefährliche Stoffe oder Verfahren möglich sind; Verwendungsverbote beachten, z. B. dichlormethanhaltige Abbeizer</w:t>
            </w:r>
          </w:p>
          <w:p>
            <w:pPr>
              <w:spacing w:after="40"/>
            </w:pPr>
            <w:r>
              <w:rPr>
                <w:rFonts w:ascii="Arial" w:cs="Arial" w:eastAsia="Arial" w:hAnsi="Arial"/>
                <w:b/>
                <w:bCs/>
                <w:color w:val="2E7D32"/>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Gefahrstoffverzeichnis führen (Produkt, Arbeitsbereich, Einstufung, Jahresmenge, Verweis auf Sicherheitsdatenblatt), für Beschäftigte zugänglich, mindestens jährlich aktualisieren</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Sicherheitsdatenblätter vom Lieferanten anfordern und bis mindestens 10 Jahre nach der letzten Verwendung aufbewahren</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Für alle Tätigkeiten mit Gefahrstoffen Betriebsanweisungen erstellen (TRGS 555); vor Beginn und mindestens jährlich unterweisen, Jugendliche halbjährlich</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Höhe und Dauer der Exposition ermitteln, durch Messung oder Übertragung vergleichbarer Tätigkeiten</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Beschäftigungsbeschränkungen für Schwangere, Stillende und Jugendliche bei krebserzeugenden oder fruchtschädigenden Stoffen beachten; bei CMR-Stoffen Kategorie 1A/1B Expositionsaufzeichnungen 40 Jahre aufbewahren</w:t>
            </w:r>
          </w:p>
          <w:p>
            <w:pPr>
              <w:spacing w:after="60"/>
            </w:pPr>
            <w:r>
              <w:rPr>
                <w:rFonts w:ascii="Arial" w:cs="Arial" w:eastAsia="Arial" w:hAnsi="Arial"/>
                <w:color w:val="666666"/>
                <w:sz w:val="14"/>
                <w:szCs w:val="14"/>
              </w:rPr>
              <w:t xml:space="preserve">Quelle: DGUV Regel 109-606, Abschn. 3.6.1 (S. 120–123); DGUV Regel 109-606, Abschn. 2.1 (S. 7)</w:t>
            </w:r>
          </w:p>
        </w:tc>
        <w:tc>
          <w:p>
            <w:pPr>
              <w:spacing w:after="60"/>
            </w:pPr>
            <w:r>
              <w:rPr>
                <w:rFonts w:ascii="Arial" w:cs="Arial" w:eastAsia="Arial" w:hAnsi="Arial"/>
                <w:sz w:val="18"/>
                <w:szCs w:val="18"/>
              </w:rPr>
              <w:t xml:space="preserve">Thomas Huber</w:t>
            </w:r>
          </w:p>
        </w:tc>
        <w:tc>
          <w:p>
            <w:pPr>
              <w:spacing w:after="60"/>
            </w:pPr>
            <w:r>
              <w:rPr>
                <w:rFonts w:ascii="Arial" w:cs="Arial" w:eastAsia="Arial" w:hAnsi="Arial"/>
                <w:sz w:val="18"/>
                <w:szCs w:val="18"/>
              </w:rPr>
              <w:t xml:space="preserve">–</w:t>
            </w:r>
          </w:p>
        </w:tc>
        <w:tc>
          <w:p>
            <w:pPr>
              <w:spacing w:after="60"/>
            </w:pPr>
            <w:r>
              <w:rPr>
                <w:rFonts w:ascii="Arial" w:cs="Arial" w:eastAsia="Arial" w:hAnsi="Arial"/>
                <w:sz w:val="18"/>
                <w:szCs w:val="18"/>
              </w:rPr>
              <w:t xml:space="preserve">13.10.2027</w:t>
            </w:r>
          </w:p>
        </w:tc>
        <w:tc>
          <w:p>
            <w:pPr>
              <w:spacing w:after="60"/>
            </w:pPr>
            <w:r>
              <w:rPr>
                <w:rFonts w:ascii="Arial" w:cs="Arial" w:eastAsia="Arial" w:hAnsi="Arial"/>
                <w:sz w:val="14"/>
                <w:szCs w:val="14"/>
              </w:rPr>
              <w:t xml:space="preserve">umgesetzt:</w:t>
            </w:r>
          </w:p>
          <w:p>
            <w:pPr>
              <w:spacing w:after="60"/>
            </w:pPr>
            <w:r>
              <w:rPr>
                <w:rFonts w:ascii="Arial" w:cs="Arial" w:eastAsia="Arial" w:hAnsi="Arial"/>
                <w:sz w:val="18"/>
                <w:szCs w:val="18"/>
              </w:rPr>
              <w:t xml:space="preserve"/>
            </w:r>
          </w:p>
          <w:p>
            <w:pPr>
              <w:spacing w:after="60"/>
            </w:pPr>
            <w:r>
              <w:rPr>
                <w:rFonts w:ascii="Arial" w:cs="Arial" w:eastAsia="Arial" w:hAnsi="Arial"/>
                <w:sz w:val="14"/>
                <w:szCs w:val="14"/>
              </w:rPr>
              <w:t xml:space="preserve">wirksam:</w:t>
            </w:r>
          </w:p>
        </w:tc>
      </w:tr>
      <w:tr>
        <w:trPr>
          <w:cantSplit/>
        </w:trPr>
        <w:tc>
          <w:p>
            <w:pPr>
              <w:spacing w:after="60"/>
            </w:pPr>
            <w:r>
              <w:rPr>
                <w:rFonts w:ascii="Arial" w:cs="Arial" w:eastAsia="Arial" w:hAnsi="Arial"/>
                <w:sz w:val="18"/>
                <w:szCs w:val="18"/>
              </w:rPr>
              <w:t xml:space="preserve">38</w:t>
            </w:r>
          </w:p>
        </w:tc>
        <w:tc>
          <w:p>
            <w:pPr>
              <w:spacing w:after="60"/>
            </w:pPr>
            <w:r>
              <w:rPr>
                <w:rFonts w:ascii="Arial" w:cs="Arial" w:eastAsia="Arial" w:hAnsi="Arial"/>
                <w:sz w:val="18"/>
                <w:szCs w:val="18"/>
              </w:rPr>
              <w:t xml:space="preserve">Gesamter Betrieb</w:t>
            </w:r>
          </w:p>
        </w:tc>
        <w:tc>
          <w:p>
            <w:pPr>
              <w:spacing w:after="60"/>
            </w:pPr>
            <w:r>
              <w:rPr>
                <w:rFonts w:ascii="Arial" w:cs="Arial" w:eastAsia="Arial" w:hAnsi="Arial"/>
                <w:b/>
                <w:bCs/>
                <w:sz w:val="18"/>
                <w:szCs w:val="18"/>
              </w:rPr>
              <w:t xml:space="preserve">Be- und Entladen von Lieferungen: herabfallende Teile, Absturz von Rampe oder Ladefläche</w:t>
            </w:r>
          </w:p>
          <w:p>
            <w:pPr>
              <w:spacing w:after="60"/>
            </w:pPr>
            <w:r>
              <w:rPr>
                <w:rFonts w:ascii="Arial" w:cs="Arial" w:eastAsia="Arial" w:hAnsi="Arial"/>
                <w:color w:val="444444"/>
                <w:sz w:val="16"/>
                <w:szCs w:val="16"/>
              </w:rPr>
              <w:t xml:space="preserve">Beim Abladen von Platten, Schnittholz und Bauteilen fallen Teile herab oder kippen um; von Laderampen, Ladeflächen und beim Abspringen vom Fahrzeug kommt es zu Stürzen.</w:t>
            </w:r>
          </w:p>
          <w:p>
            <w:pPr>
              <w:spacing w:after="60"/>
            </w:pPr>
            <w:r>
              <w:rPr>
                <w:rFonts w:ascii="Arial" w:cs="Arial" w:eastAsia="Arial" w:hAnsi="Arial"/>
                <w:i/>
                <w:iCs/>
                <w:color w:val="444444"/>
                <w:sz w:val="16"/>
                <w:szCs w:val="16"/>
              </w:rPr>
              <w:t xml:space="preserve">Bewertung: Stürze von Rampe oder Ladefläche und herabfallende Platten verursachen Brüche und Quetschungen; mit Absturzsicherung, Aufstiegshilfen und sofortigem Einlagern ist das möglich.</w:t>
            </w:r>
          </w:p>
        </w:tc>
        <w:tc>
          <w:tcPr>
            <w:shd w:fill="FDF3D0" w:color="auto" w:val="clear"/>
          </w:tcPr>
          <w:p>
            <w:pPr>
              <w:spacing w:after="60"/>
            </w:pPr>
            <w:r>
              <w:rPr>
                <w:rFonts w:ascii="Arial" w:cs="Arial" w:eastAsia="Arial" w:hAnsi="Arial"/>
                <w:b/>
                <w:bCs/>
                <w:sz w:val="18"/>
                <w:szCs w:val="18"/>
              </w:rPr>
              <w:t xml:space="preserve">mittel</w:t>
            </w:r>
          </w:p>
          <w:p>
            <w:pPr>
              <w:spacing w:after="60"/>
            </w:pPr>
            <w:r>
              <w:rPr>
                <w:rFonts w:ascii="Arial" w:cs="Arial" w:eastAsia="Arial" w:hAnsi="Arial"/>
                <w:sz w:val="14"/>
                <w:szCs w:val="14"/>
              </w:rPr>
              <w:t xml:space="preserve">S3 × W2 = 6</w:t>
            </w:r>
          </w:p>
        </w:tc>
        <w:tc>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T </w:t>
            </w:r>
            <w:r>
              <w:rPr>
                <w:rFonts w:ascii="Arial" w:cs="Arial" w:eastAsia="Arial" w:hAnsi="Arial"/>
                <w:sz w:val="18"/>
                <w:szCs w:val="18"/>
              </w:rPr>
              <w:t xml:space="preserve">Laderampen mit mindestens einem Abgang; Bereiche, die keine ständigen Be- und Entladestellen sind, möglichst mit Geländer oder anderer Absturzsicherung</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T </w:t>
            </w:r>
            <w:r>
              <w:rPr>
                <w:rFonts w:ascii="Arial" w:cs="Arial" w:eastAsia="Arial" w:hAnsi="Arial"/>
                <w:sz w:val="18"/>
                <w:szCs w:val="18"/>
              </w:rPr>
              <w:t xml:space="preserve">Ladebrücken für Höhen- und Abstandsausgleich bzw. Aufstiegshilfen am Fahrzeug benutzen statt von der Ladefläche zu springen</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Angelieferte Platten sofort in das Plattenlager einräumen, nicht ungesichert anlehnen; Bretter von oben vom Stapel nehmen, nicht seitlich herausziehen</w:t>
            </w:r>
          </w:p>
          <w:p>
            <w:pPr>
              <w:spacing w:after="40"/>
            </w:pPr>
            <w:r>
              <w:rPr>
                <w:rFonts w:ascii="Arial" w:cs="Arial" w:eastAsia="Arial" w:hAnsi="Arial"/>
                <w:b/>
                <w:bCs/>
                <w:color w:val="2E7D32"/>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Beschäftigte zu den Gefahren beim Be- und Entladen unterweisen</w:t>
            </w:r>
          </w:p>
          <w:p>
            <w:pPr>
              <w:spacing w:after="40"/>
            </w:pPr>
            <w:r>
              <w:rPr>
                <w:rFonts w:ascii="Arial" w:cs="Arial" w:eastAsia="Arial" w:hAnsi="Arial"/>
                <w:b/>
                <w:bCs/>
                <w:color w:val="2E7D32"/>
                <w:sz w:val="18"/>
                <w:szCs w:val="18"/>
              </w:rPr>
              <w:t xml:space="preserve">✓ </w:t>
            </w:r>
            <w:r>
              <w:rPr>
                <w:rFonts w:ascii="Arial" w:cs="Arial" w:eastAsia="Arial" w:hAnsi="Arial"/>
                <w:b/>
                <w:bCs/>
                <w:sz w:val="18"/>
                <w:szCs w:val="18"/>
              </w:rPr>
              <w:t xml:space="preserve">P </w:t>
            </w:r>
            <w:r>
              <w:rPr>
                <w:rFonts w:ascii="Arial" w:cs="Arial" w:eastAsia="Arial" w:hAnsi="Arial"/>
                <w:sz w:val="18"/>
                <w:szCs w:val="18"/>
              </w:rPr>
              <w:t xml:space="preserve">Sicherheitsschuhe und Handschuhe beim Abladen tragen</w:t>
            </w:r>
          </w:p>
          <w:p>
            <w:pPr>
              <w:spacing w:after="60"/>
            </w:pPr>
            <w:r>
              <w:rPr>
                <w:rFonts w:ascii="Arial" w:cs="Arial" w:eastAsia="Arial" w:hAnsi="Arial"/>
                <w:color w:val="666666"/>
                <w:sz w:val="14"/>
                <w:szCs w:val="14"/>
              </w:rPr>
              <w:t xml:space="preserve">Quelle: ArbStättV Anhang Nr. 1.10 Abs. 2–3 (Laderampen, S. 10 des PDF von gesetze-im-internet.de); DGUV Regel 109-606, Abschn. 3.4.3 (Lagerung von Platten und Schnittholz); BGHM BG 96.2 „Check für Sicherheit und Gesundheitsschutz in Schreinereien/Tischlereien“ (Ausgabe 01/2013, Druck 11/2017), Abschn. „Lager, Be- und Entladung“ (S. 16, 18) – nur Abgleich; Ladebrücken/Aufstiegshilfen dort genannt, kein Abschnitt in 109-606</w:t>
            </w:r>
          </w:p>
        </w:tc>
        <w:tc>
          <w:p>
            <w:pPr>
              <w:spacing w:after="60"/>
            </w:pPr>
            <w:r>
              <w:rPr>
                <w:rFonts w:ascii="Arial" w:cs="Arial" w:eastAsia="Arial" w:hAnsi="Arial"/>
                <w:sz w:val="18"/>
                <w:szCs w:val="18"/>
              </w:rPr>
              <w:t xml:space="preserve">Meister</w:t>
            </w:r>
          </w:p>
        </w:tc>
        <w:tc>
          <w:p>
            <w:pPr>
              <w:spacing w:after="60"/>
            </w:pPr>
            <w:r>
              <w:rPr>
                <w:rFonts w:ascii="Arial" w:cs="Arial" w:eastAsia="Arial" w:hAnsi="Arial"/>
                <w:sz w:val="18"/>
                <w:szCs w:val="18"/>
              </w:rPr>
              <w:t xml:space="preserve">–</w:t>
            </w:r>
          </w:p>
        </w:tc>
        <w:tc>
          <w:p>
            <w:pPr>
              <w:spacing w:after="60"/>
            </w:pPr>
            <w:r>
              <w:rPr>
                <w:rFonts w:ascii="Arial" w:cs="Arial" w:eastAsia="Arial" w:hAnsi="Arial"/>
                <w:sz w:val="18"/>
                <w:szCs w:val="18"/>
              </w:rPr>
              <w:t xml:space="preserve">13.10.2027</w:t>
            </w:r>
          </w:p>
        </w:tc>
        <w:tc>
          <w:p>
            <w:pPr>
              <w:spacing w:after="60"/>
            </w:pPr>
            <w:r>
              <w:rPr>
                <w:rFonts w:ascii="Arial" w:cs="Arial" w:eastAsia="Arial" w:hAnsi="Arial"/>
                <w:sz w:val="14"/>
                <w:szCs w:val="14"/>
              </w:rPr>
              <w:t xml:space="preserve">umgesetzt:</w:t>
            </w:r>
          </w:p>
          <w:p>
            <w:pPr>
              <w:spacing w:after="60"/>
            </w:pPr>
            <w:r>
              <w:rPr>
                <w:rFonts w:ascii="Arial" w:cs="Arial" w:eastAsia="Arial" w:hAnsi="Arial"/>
                <w:sz w:val="18"/>
                <w:szCs w:val="18"/>
              </w:rPr>
              <w:t xml:space="preserve"/>
            </w:r>
          </w:p>
          <w:p>
            <w:pPr>
              <w:spacing w:after="60"/>
            </w:pPr>
            <w:r>
              <w:rPr>
                <w:rFonts w:ascii="Arial" w:cs="Arial" w:eastAsia="Arial" w:hAnsi="Arial"/>
                <w:sz w:val="14"/>
                <w:szCs w:val="14"/>
              </w:rPr>
              <w:t xml:space="preserve">wirksam:</w:t>
            </w:r>
          </w:p>
        </w:tc>
      </w:tr>
      <w:tr>
        <w:trPr>
          <w:cantSplit/>
        </w:trPr>
        <w:tc>
          <w:p>
            <w:pPr>
              <w:spacing w:after="60"/>
            </w:pPr>
            <w:r>
              <w:rPr>
                <w:rFonts w:ascii="Arial" w:cs="Arial" w:eastAsia="Arial" w:hAnsi="Arial"/>
                <w:sz w:val="18"/>
                <w:szCs w:val="18"/>
              </w:rPr>
              <w:t xml:space="preserve">39</w:t>
            </w:r>
          </w:p>
        </w:tc>
        <w:tc>
          <w:p>
            <w:pPr>
              <w:spacing w:after="60"/>
            </w:pPr>
            <w:r>
              <w:rPr>
                <w:rFonts w:ascii="Arial" w:cs="Arial" w:eastAsia="Arial" w:hAnsi="Arial"/>
                <w:sz w:val="18"/>
                <w:szCs w:val="18"/>
              </w:rPr>
              <w:t xml:space="preserve">Gesamter Betrieb</w:t>
            </w:r>
          </w:p>
        </w:tc>
        <w:tc>
          <w:p>
            <w:pPr>
              <w:spacing w:after="60"/>
            </w:pPr>
            <w:r>
              <w:rPr>
                <w:rFonts w:ascii="Arial" w:cs="Arial" w:eastAsia="Arial" w:hAnsi="Arial"/>
                <w:b/>
                <w:bCs/>
                <w:sz w:val="18"/>
                <w:szCs w:val="18"/>
              </w:rPr>
              <w:t xml:space="preserve">Handwerkzeuge: Schnitt- und Stichverletzungen (Cuttermesser, Stemmeisen)</w:t>
            </w:r>
          </w:p>
          <w:p>
            <w:pPr>
              <w:spacing w:after="60"/>
            </w:pPr>
            <w:r>
              <w:rPr>
                <w:rFonts w:ascii="Arial" w:cs="Arial" w:eastAsia="Arial" w:hAnsi="Arial"/>
                <w:color w:val="444444"/>
                <w:sz w:val="16"/>
                <w:szCs w:val="16"/>
              </w:rPr>
              <w:t xml:space="preserve">Beim Öffnen von Verpackungen mit dem Cuttermesser oder beim Stemmen rutscht das Werkzeug ab und trifft die Hand oder den Körper.</w:t>
            </w:r>
          </w:p>
          <w:p>
            <w:pPr>
              <w:spacing w:after="60"/>
            </w:pPr>
            <w:r>
              <w:rPr>
                <w:rFonts w:ascii="Arial" w:cs="Arial" w:eastAsia="Arial" w:hAnsi="Arial"/>
                <w:i/>
                <w:iCs/>
                <w:color w:val="444444"/>
                <w:sz w:val="16"/>
                <w:szCs w:val="16"/>
              </w:rPr>
              <w:t xml:space="preserve">Bewertung: Abrutschende Messer und Stemmeisen verursachen Schnittwunden mit Ausfalltagen; mit Sicherheitsmessern und eingespannten Werkstücken ist das möglich.</w:t>
            </w:r>
          </w:p>
        </w:tc>
        <w:tc>
          <w:tcPr>
            <w:shd w:fill="FDF3D0" w:color="auto" w:val="clear"/>
          </w:tcPr>
          <w:p>
            <w:pPr>
              <w:spacing w:after="60"/>
            </w:pPr>
            <w:r>
              <w:rPr>
                <w:rFonts w:ascii="Arial" w:cs="Arial" w:eastAsia="Arial" w:hAnsi="Arial"/>
                <w:b/>
                <w:bCs/>
                <w:sz w:val="18"/>
                <w:szCs w:val="18"/>
              </w:rPr>
              <w:t xml:space="preserve">mittel</w:t>
            </w:r>
          </w:p>
          <w:p>
            <w:pPr>
              <w:spacing w:after="60"/>
            </w:pPr>
            <w:r>
              <w:rPr>
                <w:rFonts w:ascii="Arial" w:cs="Arial" w:eastAsia="Arial" w:hAnsi="Arial"/>
                <w:sz w:val="14"/>
                <w:szCs w:val="14"/>
              </w:rPr>
              <w:t xml:space="preserve">S2 × W2 = 4</w:t>
            </w:r>
          </w:p>
        </w:tc>
        <w:tc>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T </w:t>
            </w:r>
            <w:r>
              <w:rPr>
                <w:rFonts w:ascii="Arial" w:cs="Arial" w:eastAsia="Arial" w:hAnsi="Arial"/>
                <w:sz w:val="18"/>
                <w:szCs w:val="18"/>
              </w:rPr>
              <w:t xml:space="preserve">Möglichst Sicherheitsmesser mit selbsttätig zurückgehender Klinge verwenden</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T </w:t>
            </w:r>
            <w:r>
              <w:rPr>
                <w:rFonts w:ascii="Arial" w:cs="Arial" w:eastAsia="Arial" w:hAnsi="Arial"/>
                <w:sz w:val="18"/>
                <w:szCs w:val="18"/>
              </w:rPr>
              <w:t xml:space="preserve">Werkstücke zum Stemmen und Schnitzen einspannen (Hobelbank, Zwingen)</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Stemmeisen vom Körper weg führen; die zweite Hand außerhalb der Bewegungsrichtung halten; Werkzeuge scharf halten und Schneiden geschützt aufbewahren</w:t>
            </w:r>
          </w:p>
          <w:p>
            <w:pPr>
              <w:spacing w:after="60"/>
            </w:pPr>
            <w:r>
              <w:rPr>
                <w:rFonts w:ascii="Arial" w:cs="Arial" w:eastAsia="Arial" w:hAnsi="Arial"/>
                <w:color w:val="666666"/>
                <w:sz w:val="14"/>
                <w:szCs w:val="14"/>
              </w:rPr>
              <w:t xml:space="preserve">Quelle: BGHM BG 96.2 „Check für Sicherheit und Gesundheitsschutz in Schreinereien/Tischlereien“ (Ausgabe 01/2013, Druck 11/2017), Abschn. „Maschinenraum“, Handwerkzeug (S. 46); in DGUV Regel 109-606 kein eigener Abschnitt, Formulierung eigen; BetrSichV § 4 Abs. 1 (Arbeitsmittel erst nach Festlegung der Schutzmaßnahmen verwenden)</w:t>
            </w:r>
          </w:p>
        </w:tc>
        <w:tc>
          <w:p>
            <w:pPr>
              <w:spacing w:after="60"/>
            </w:pPr>
            <w:r>
              <w:rPr>
                <w:rFonts w:ascii="Arial" w:cs="Arial" w:eastAsia="Arial" w:hAnsi="Arial"/>
                <w:sz w:val="18"/>
                <w:szCs w:val="18"/>
              </w:rPr>
              <w:t xml:space="preserve">Meister</w:t>
            </w:r>
          </w:p>
        </w:tc>
        <w:tc>
          <w:p>
            <w:pPr>
              <w:spacing w:after="60"/>
            </w:pPr>
            <w:r>
              <w:rPr>
                <w:rFonts w:ascii="Arial" w:cs="Arial" w:eastAsia="Arial" w:hAnsi="Arial"/>
                <w:sz w:val="18"/>
                <w:szCs w:val="18"/>
              </w:rPr>
              <w:t xml:space="preserve">–</w:t>
            </w:r>
          </w:p>
        </w:tc>
        <w:tc>
          <w:p>
            <w:pPr>
              <w:spacing w:after="60"/>
            </w:pPr>
            <w:r>
              <w:rPr>
                <w:rFonts w:ascii="Arial" w:cs="Arial" w:eastAsia="Arial" w:hAnsi="Arial"/>
                <w:sz w:val="18"/>
                <w:szCs w:val="18"/>
              </w:rPr>
              <w:t xml:space="preserve">13.10.2027</w:t>
            </w:r>
          </w:p>
        </w:tc>
        <w:tc>
          <w:p>
            <w:pPr>
              <w:spacing w:after="60"/>
            </w:pPr>
            <w:r>
              <w:rPr>
                <w:rFonts w:ascii="Arial" w:cs="Arial" w:eastAsia="Arial" w:hAnsi="Arial"/>
                <w:sz w:val="14"/>
                <w:szCs w:val="14"/>
              </w:rPr>
              <w:t xml:space="preserve">umgesetzt:</w:t>
            </w:r>
          </w:p>
          <w:p>
            <w:pPr>
              <w:spacing w:after="60"/>
            </w:pPr>
            <w:r>
              <w:rPr>
                <w:rFonts w:ascii="Arial" w:cs="Arial" w:eastAsia="Arial" w:hAnsi="Arial"/>
                <w:sz w:val="18"/>
                <w:szCs w:val="18"/>
              </w:rPr>
              <w:t xml:space="preserve"/>
            </w:r>
          </w:p>
          <w:p>
            <w:pPr>
              <w:spacing w:after="60"/>
            </w:pPr>
            <w:r>
              <w:rPr>
                <w:rFonts w:ascii="Arial" w:cs="Arial" w:eastAsia="Arial" w:hAnsi="Arial"/>
                <w:sz w:val="14"/>
                <w:szCs w:val="14"/>
              </w:rPr>
              <w:t xml:space="preserve">wirksam:</w:t>
            </w:r>
          </w:p>
        </w:tc>
      </w:tr>
      <w:tr>
        <w:trPr>
          <w:cantSplit/>
        </w:trPr>
        <w:tc>
          <w:p>
            <w:pPr>
              <w:spacing w:after="60"/>
            </w:pPr>
            <w:r>
              <w:rPr>
                <w:rFonts w:ascii="Arial" w:cs="Arial" w:eastAsia="Arial" w:hAnsi="Arial"/>
                <w:sz w:val="18"/>
                <w:szCs w:val="18"/>
              </w:rPr>
              <w:t xml:space="preserve">40</w:t>
            </w:r>
          </w:p>
        </w:tc>
        <w:tc>
          <w:p>
            <w:pPr>
              <w:spacing w:after="60"/>
            </w:pPr>
            <w:r>
              <w:rPr>
                <w:rFonts w:ascii="Arial" w:cs="Arial" w:eastAsia="Arial" w:hAnsi="Arial"/>
                <w:sz w:val="18"/>
                <w:szCs w:val="18"/>
              </w:rPr>
              <w:t xml:space="preserve">Gesamter Betrieb</w:t>
            </w:r>
          </w:p>
        </w:tc>
        <w:tc>
          <w:p>
            <w:pPr>
              <w:spacing w:after="60"/>
            </w:pPr>
            <w:r>
              <w:rPr>
                <w:rFonts w:ascii="Arial" w:cs="Arial" w:eastAsia="Arial" w:hAnsi="Arial"/>
                <w:b/>
                <w:bCs/>
                <w:sz w:val="18"/>
                <w:szCs w:val="18"/>
              </w:rPr>
              <w:t xml:space="preserve">Arbeitsstätte: Beleuchtung, Raumklima, Zugluft, Sanitär- und Pausenräume</w:t>
            </w:r>
          </w:p>
          <w:p>
            <w:pPr>
              <w:spacing w:after="60"/>
            </w:pPr>
            <w:r>
              <w:rPr>
                <w:rFonts w:ascii="Arial" w:cs="Arial" w:eastAsia="Arial" w:hAnsi="Arial"/>
                <w:color w:val="444444"/>
                <w:sz w:val="16"/>
                <w:szCs w:val="16"/>
              </w:rPr>
              <w:t xml:space="preserve">Schlechte Beleuchtung an Maschinen, Treppen und Wegen fördert Fehlgriffe und Stürze; Kälte und Zugluft an Toren und Luftrückführungen belasten; fehlende Wasch- und Pausenmöglichkeiten erschweren die Hygiene bei Holzstaub und Gefahrstoffen.</w:t>
            </w:r>
          </w:p>
          <w:p>
            <w:pPr>
              <w:spacing w:after="60"/>
            </w:pPr>
            <w:r>
              <w:rPr>
                <w:rFonts w:ascii="Arial" w:cs="Arial" w:eastAsia="Arial" w:hAnsi="Arial"/>
                <w:i/>
                <w:iCs/>
                <w:color w:val="444444"/>
                <w:sz w:val="16"/>
                <w:szCs w:val="16"/>
              </w:rPr>
              <w:t xml:space="preserve">Bewertung: Schlechte Sicht und ungünstiges Raumklima erhöhen Fehler und Stürze und belasten die Gesundheit; bei angemessener Ausstattung ist das möglich, aber begrenzt.</w:t>
            </w:r>
          </w:p>
        </w:tc>
        <w:tc>
          <w:tcPr>
            <w:shd w:fill="FDF3D0" w:color="auto" w:val="clear"/>
          </w:tcPr>
          <w:p>
            <w:pPr>
              <w:spacing w:after="60"/>
            </w:pPr>
            <w:r>
              <w:rPr>
                <w:rFonts w:ascii="Arial" w:cs="Arial" w:eastAsia="Arial" w:hAnsi="Arial"/>
                <w:b/>
                <w:bCs/>
                <w:sz w:val="18"/>
                <w:szCs w:val="18"/>
              </w:rPr>
              <w:t xml:space="preserve">mittel</w:t>
            </w:r>
          </w:p>
          <w:p>
            <w:pPr>
              <w:spacing w:after="60"/>
            </w:pPr>
            <w:r>
              <w:rPr>
                <w:rFonts w:ascii="Arial" w:cs="Arial" w:eastAsia="Arial" w:hAnsi="Arial"/>
                <w:sz w:val="14"/>
                <w:szCs w:val="14"/>
              </w:rPr>
              <w:t xml:space="preserve">S2 × W2 = 4</w:t>
            </w:r>
          </w:p>
        </w:tc>
        <w:tc>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T </w:t>
            </w:r>
            <w:r>
              <w:rPr>
                <w:rFonts w:ascii="Arial" w:cs="Arial" w:eastAsia="Arial" w:hAnsi="Arial"/>
                <w:sz w:val="18"/>
                <w:szCs w:val="18"/>
              </w:rPr>
              <w:t xml:space="preserve">Angemessene künstliche Beleuchtung an Arbeitsplätzen, Maschinen, Verkehrswegen und Treppen; Sicherheitsbeleuchtung, wo ein Ausfall der Allgemeinbeleuchtung gefährlich ist; Tageslicht und Sichtverbindung nach außen in Arbeitsräumen, soweit möglich</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T </w:t>
            </w:r>
            <w:r>
              <w:rPr>
                <w:rFonts w:ascii="Arial" w:cs="Arial" w:eastAsia="Arial" w:hAnsi="Arial"/>
                <w:sz w:val="18"/>
                <w:szCs w:val="18"/>
              </w:rPr>
              <w:t xml:space="preserve">Gesundheitlich zuträgliche Raumtemperatur und ausreichend Atemluft; störende Zugluft an Toren, Zugängen und Luftrückführungen vermeiden</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T </w:t>
            </w:r>
            <w:r>
              <w:rPr>
                <w:rFonts w:ascii="Arial" w:cs="Arial" w:eastAsia="Arial" w:hAnsi="Arial"/>
                <w:sz w:val="18"/>
                <w:szCs w:val="18"/>
              </w:rPr>
              <w:t xml:space="preserve">Toiletten und Waschgelegenheiten mit fließendem Wasser in der Nähe; Umkleiden, wenn Arbeitskleidung getragen wird; Arbeits- und Privatkleidung getrennt aufbewahren, wenn nötig</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Bei mehr als zehn Beschäftigten oder wenn die Gesundheit es erfordert Pausenraum oder Pausenbereich an ungefährdeter Stelle; für Schwangere und Stillende eine Liegemöglichkeit</w:t>
            </w:r>
          </w:p>
          <w:p>
            <w:pPr>
              <w:spacing w:after="40"/>
            </w:pPr>
            <w:r>
              <w:rPr>
                <w:rFonts w:ascii="Arial" w:cs="Arial" w:eastAsia="Arial" w:hAnsi="Arial"/>
                <w:b/>
                <w:bCs/>
                <w:color w:val="666666"/>
                <w:sz w:val="18"/>
                <w:szCs w:val="18"/>
              </w:rPr>
              <w:t xml:space="preserve">• </w:t>
            </w:r>
            <w:r>
              <w:rPr>
                <w:rFonts w:ascii="Arial" w:cs="Arial" w:eastAsia="Arial" w:hAnsi="Arial"/>
                <w:b/>
                <w:bCs/>
                <w:sz w:val="18"/>
                <w:szCs w:val="18"/>
              </w:rPr>
              <w:t xml:space="preserve">O </w:t>
            </w:r>
            <w:r>
              <w:rPr>
                <w:rFonts w:ascii="Arial" w:cs="Arial" w:eastAsia="Arial" w:hAnsi="Arial"/>
                <w:sz w:val="18"/>
                <w:szCs w:val="18"/>
              </w:rPr>
              <w:t xml:space="preserve">Leuchten regelmäßig reinigen und defekte sofort ersetzen</w:t>
            </w:r>
          </w:p>
          <w:p>
            <w:pPr>
              <w:spacing w:after="60"/>
            </w:pPr>
            <w:r>
              <w:rPr>
                <w:rFonts w:ascii="Arial" w:cs="Arial" w:eastAsia="Arial" w:hAnsi="Arial"/>
                <w:color w:val="666666"/>
                <w:sz w:val="14"/>
                <w:szCs w:val="14"/>
              </w:rPr>
              <w:t xml:space="preserve">Quelle: ArbStättV Anhang Nr. 3.4 Abs. 1, 5–7 (S. 12), Nr. 3.5 und 3.6 Abs. 1, 3 (S. 12–13), Nr. 4.1 Abs. 1–3 (S. 13–14), Nr. 4.2 Abs. 1–2 (S. 14) des PDF von gesetze-im-internet.de; BGHM BG 96.2 „Check für Sicherheit und Gesundheitsschutz in Schreinereien/Tischlereien“ (Ausgabe 01/2013, Druck 11/2017), Abschn. „Gesamter Betriebsbereich“: Beleuchtung, Zugluft (S. 50–51) – nur Abgleich; Lux-Werte dort nach DIN 5035 veraltet, heute ASR A3.4 (nicht lokal geprüft, deshalb keine Zahlen); eigene Empfehlung (Leuchten reinigen)</w:t>
            </w:r>
          </w:p>
        </w:tc>
        <w:tc>
          <w:p>
            <w:pPr>
              <w:spacing w:after="60"/>
            </w:pPr>
            <w:r>
              <w:rPr>
                <w:rFonts w:ascii="Arial" w:cs="Arial" w:eastAsia="Arial" w:hAnsi="Arial"/>
                <w:sz w:val="18"/>
                <w:szCs w:val="18"/>
              </w:rPr>
              <w:t xml:space="preserve">Thomas Huber</w:t>
            </w:r>
          </w:p>
        </w:tc>
        <w:tc>
          <w:p>
            <w:pPr>
              <w:spacing w:after="60"/>
            </w:pPr>
            <w:r>
              <w:rPr>
                <w:rFonts w:ascii="Arial" w:cs="Arial" w:eastAsia="Arial" w:hAnsi="Arial"/>
                <w:sz w:val="18"/>
                <w:szCs w:val="18"/>
              </w:rPr>
              <w:t xml:space="preserve">–</w:t>
            </w:r>
          </w:p>
        </w:tc>
        <w:tc>
          <w:p>
            <w:pPr>
              <w:spacing w:after="60"/>
            </w:pPr>
            <w:r>
              <w:rPr>
                <w:rFonts w:ascii="Arial" w:cs="Arial" w:eastAsia="Arial" w:hAnsi="Arial"/>
                <w:sz w:val="18"/>
                <w:szCs w:val="18"/>
              </w:rPr>
              <w:t xml:space="preserve">13.10.2028</w:t>
            </w:r>
          </w:p>
        </w:tc>
        <w:tc>
          <w:p>
            <w:pPr>
              <w:spacing w:after="60"/>
            </w:pPr>
            <w:r>
              <w:rPr>
                <w:rFonts w:ascii="Arial" w:cs="Arial" w:eastAsia="Arial" w:hAnsi="Arial"/>
                <w:sz w:val="14"/>
                <w:szCs w:val="14"/>
              </w:rPr>
              <w:t xml:space="preserve">umgesetzt:</w:t>
            </w:r>
          </w:p>
          <w:p>
            <w:pPr>
              <w:spacing w:after="60"/>
            </w:pPr>
            <w:r>
              <w:rPr>
                <w:rFonts w:ascii="Arial" w:cs="Arial" w:eastAsia="Arial" w:hAnsi="Arial"/>
                <w:sz w:val="18"/>
                <w:szCs w:val="18"/>
              </w:rPr>
              <w:t xml:space="preserve"/>
            </w:r>
          </w:p>
          <w:p>
            <w:pPr>
              <w:spacing w:after="60"/>
            </w:pPr>
            <w:r>
              <w:rPr>
                <w:rFonts w:ascii="Arial" w:cs="Arial" w:eastAsia="Arial" w:hAnsi="Arial"/>
                <w:sz w:val="14"/>
                <w:szCs w:val="14"/>
              </w:rPr>
              <w:t xml:space="preserve">wirksam:</w:t>
            </w:r>
          </w:p>
        </w:tc>
      </w:tr>
    </w:tbl>
    <w:tbl>
      <w:tblPr>
        <w:tblW w:type="dxa" w:w="15478"/>
        <w:tblBorders>
          <w:top w:val="none"/>
          <w:left w:val="none"/>
          <w:bottom w:val="none"/>
          <w:right w:val="none"/>
          <w:insideH w:val="none"/>
          <w:insideV w:val="none"/>
        </w:tblBorders>
        <w:tblLayout w:type="fixed"/>
      </w:tblPr>
      <w:tblGrid>
        <w:gridCol w:w="7739"/>
        <w:gridCol w:w="7739"/>
      </w:tblGrid>
      <w:tr>
        <w:tc>
          <w:p>
            <w:pPr>
              <w:spacing w:after="60"/>
            </w:pPr>
            <w:r>
              <w:rPr>
                <w:rFonts w:ascii="Arial" w:cs="Arial" w:eastAsia="Arial" w:hAnsi="Arial"/>
                <w:sz w:val="18"/>
                <w:szCs w:val="18"/>
              </w:rPr>
              <w:t xml:space="preserve"> </w:t>
            </w:r>
          </w:p>
          <w:p>
            <w:pPr>
              <w:spacing w:after="60"/>
            </w:pPr>
            <w:r>
              <w:rPr>
                <w:rFonts w:ascii="Arial" w:cs="Arial" w:eastAsia="Arial" w:hAnsi="Arial"/>
                <w:sz w:val="16"/>
                <w:szCs w:val="16"/>
              </w:rPr>
              <w:t xml:space="preserve">Datum</w:t>
            </w:r>
          </w:p>
        </w:tc>
        <w:tc>
          <w:p>
            <w:pPr>
              <w:spacing w:after="60"/>
            </w:pPr>
            <w:r>
              <w:rPr>
                <w:rFonts w:ascii="Arial" w:cs="Arial" w:eastAsia="Arial" w:hAnsi="Arial"/>
                <w:sz w:val="18"/>
                <w:szCs w:val="18"/>
              </w:rPr>
              <w:t xml:space="preserve"> </w:t>
            </w:r>
          </w:p>
          <w:p>
            <w:pPr>
              <w:spacing w:after="60"/>
            </w:pPr>
            <w:r>
              <w:rPr>
                <w:rFonts w:ascii="Arial" w:cs="Arial" w:eastAsia="Arial" w:hAnsi="Arial"/>
                <w:sz w:val="16"/>
                <w:szCs w:val="16"/>
              </w:rPr>
              <w:t xml:space="preserve">Geprüft und freigegeben: Unterschrift Unternehmer</w:t>
            </w:r>
          </w:p>
        </w:tc>
      </w:tr>
    </w:tbl>
    <w:p>
      <w:pPr>
        <w:pStyle w:val="Heading2"/>
        <w:spacing w:after="120" w:before="240"/>
      </w:pPr>
      <w:r>
        <w:rPr>
          <w:rFonts w:ascii="Arial" w:cs="Arial" w:eastAsia="Arial" w:hAnsi="Arial"/>
          <w:b/>
          <w:bCs/>
        </w:rPr>
        <w:t xml:space="preserve">Beteiligt an der Beurteilung</w:t>
      </w:r>
    </w:p>
    <w:tbl>
      <w:tblPr>
        <w:tblW w:type="dxa" w:w="1547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191"/>
        <w:gridCol w:w="6191"/>
        <w:gridCol w:w="3095"/>
      </w:tblGrid>
      <w:tr>
        <w:trPr>
          <w:tblHeader/>
        </w:trPr>
        <w:tc>
          <w:tcPr>
            <w:shd w:fill="F2F1EE" w:color="auto" w:val="clear"/>
          </w:tcPr>
          <w:p>
            <w:pPr>
              <w:spacing w:after="60"/>
            </w:pPr>
            <w:r>
              <w:rPr>
                <w:rFonts w:ascii="Arial" w:cs="Arial" w:eastAsia="Arial" w:hAnsi="Arial"/>
                <w:b/>
                <w:bCs/>
                <w:sz w:val="18"/>
                <w:szCs w:val="18"/>
              </w:rPr>
              <w:t xml:space="preserve">Funktion</w:t>
            </w:r>
          </w:p>
        </w:tc>
        <w:tc>
          <w:tcPr>
            <w:shd w:fill="F2F1EE" w:color="auto" w:val="clear"/>
          </w:tcPr>
          <w:p>
            <w:pPr>
              <w:spacing w:after="60"/>
            </w:pPr>
            <w:r>
              <w:rPr>
                <w:rFonts w:ascii="Arial" w:cs="Arial" w:eastAsia="Arial" w:hAnsi="Arial"/>
                <w:b/>
                <w:bCs/>
                <w:sz w:val="18"/>
                <w:szCs w:val="18"/>
              </w:rPr>
              <w:t xml:space="preserve">Name</w:t>
            </w:r>
          </w:p>
        </w:tc>
        <w:tc>
          <w:tcPr>
            <w:shd w:fill="F2F1EE" w:color="auto" w:val="clear"/>
          </w:tcPr>
          <w:p>
            <w:pPr>
              <w:spacing w:after="60"/>
            </w:pPr>
            <w:r>
              <w:rPr>
                <w:rFonts w:ascii="Arial" w:cs="Arial" w:eastAsia="Arial" w:hAnsi="Arial"/>
                <w:b/>
                <w:bCs/>
                <w:sz w:val="18"/>
                <w:szCs w:val="18"/>
              </w:rPr>
              <w:t xml:space="preserve">Datum</w:t>
            </w:r>
          </w:p>
        </w:tc>
      </w:tr>
      <w:tr>
        <w:trPr>
          <w:cantSplit/>
        </w:trPr>
        <w:tc>
          <w:p>
            <w:pPr>
              <w:spacing w:after="60"/>
            </w:pPr>
            <w:r>
              <w:rPr>
                <w:rFonts w:ascii="Arial" w:cs="Arial" w:eastAsia="Arial" w:hAnsi="Arial"/>
                <w:sz w:val="18"/>
                <w:szCs w:val="18"/>
              </w:rPr>
              <w:t xml:space="preserve">Fachkraft für Arbeitssicherheit</w:t>
            </w:r>
          </w:p>
        </w:tc>
        <w:tc>
          <w:p>
            <w:pPr>
              <w:spacing w:after="60"/>
            </w:pPr>
            <w:r>
              <w:rPr>
                <w:rFonts w:ascii="Arial" w:cs="Arial" w:eastAsia="Arial" w:hAnsi="Arial"/>
                <w:sz w:val="18"/>
                <w:szCs w:val="18"/>
              </w:rPr>
              <w:t xml:space="preserve"/>
            </w:r>
          </w:p>
        </w:tc>
        <w:tc>
          <w:p>
            <w:pPr>
              <w:spacing w:after="60"/>
            </w:pPr>
            <w:r>
              <w:rPr>
                <w:rFonts w:ascii="Arial" w:cs="Arial" w:eastAsia="Arial" w:hAnsi="Arial"/>
                <w:sz w:val="18"/>
                <w:szCs w:val="18"/>
              </w:rPr>
              <w:t xml:space="preserve"/>
            </w:r>
          </w:p>
        </w:tc>
      </w:tr>
      <w:tr>
        <w:trPr>
          <w:cantSplit/>
        </w:trPr>
        <w:tc>
          <w:p>
            <w:pPr>
              <w:spacing w:after="60"/>
            </w:pPr>
            <w:r>
              <w:rPr>
                <w:rFonts w:ascii="Arial" w:cs="Arial" w:eastAsia="Arial" w:hAnsi="Arial"/>
                <w:sz w:val="18"/>
                <w:szCs w:val="18"/>
              </w:rPr>
              <w:t xml:space="preserve">Betriebsarzt / Betriebsärztin</w:t>
            </w:r>
          </w:p>
        </w:tc>
        <w:tc>
          <w:p>
            <w:pPr>
              <w:spacing w:after="60"/>
            </w:pPr>
            <w:r>
              <w:rPr>
                <w:rFonts w:ascii="Arial" w:cs="Arial" w:eastAsia="Arial" w:hAnsi="Arial"/>
                <w:sz w:val="18"/>
                <w:szCs w:val="18"/>
              </w:rPr>
              <w:t xml:space="preserve"/>
            </w:r>
          </w:p>
        </w:tc>
        <w:tc>
          <w:p>
            <w:pPr>
              <w:spacing w:after="60"/>
            </w:pPr>
            <w:r>
              <w:rPr>
                <w:rFonts w:ascii="Arial" w:cs="Arial" w:eastAsia="Arial" w:hAnsi="Arial"/>
                <w:sz w:val="18"/>
                <w:szCs w:val="18"/>
              </w:rPr>
              <w:t xml:space="preserve"/>
            </w:r>
          </w:p>
        </w:tc>
      </w:tr>
      <w:tr>
        <w:trPr>
          <w:cantSplit/>
        </w:trPr>
        <w:tc>
          <w:p>
            <w:pPr>
              <w:spacing w:after="60"/>
            </w:pPr>
            <w:r>
              <w:rPr>
                <w:rFonts w:ascii="Arial" w:cs="Arial" w:eastAsia="Arial" w:hAnsi="Arial"/>
                <w:sz w:val="18"/>
                <w:szCs w:val="18"/>
              </w:rPr>
              <w:t xml:space="preserve">Beschäftigte bzw. Betriebsrat</w:t>
            </w:r>
          </w:p>
        </w:tc>
        <w:tc>
          <w:p>
            <w:pPr>
              <w:spacing w:after="60"/>
            </w:pPr>
            <w:r>
              <w:rPr>
                <w:rFonts w:ascii="Arial" w:cs="Arial" w:eastAsia="Arial" w:hAnsi="Arial"/>
                <w:sz w:val="18"/>
                <w:szCs w:val="18"/>
              </w:rPr>
              <w:t xml:space="preserve"/>
            </w:r>
          </w:p>
        </w:tc>
        <w:tc>
          <w:p>
            <w:pPr>
              <w:spacing w:after="60"/>
            </w:pPr>
            <w:r>
              <w:rPr>
                <w:rFonts w:ascii="Arial" w:cs="Arial" w:eastAsia="Arial" w:hAnsi="Arial"/>
                <w:sz w:val="18"/>
                <w:szCs w:val="18"/>
              </w:rPr>
              <w:t xml:space="preserve"/>
            </w:r>
          </w:p>
        </w:tc>
      </w:tr>
      <w:tr>
        <w:trPr>
          <w:cantSplit/>
        </w:trPr>
        <w:tc>
          <w:p>
            <w:pPr>
              <w:spacing w:after="60"/>
            </w:pPr>
            <w:r>
              <w:rPr>
                <w:rFonts w:ascii="Arial" w:cs="Arial" w:eastAsia="Arial" w:hAnsi="Arial"/>
                <w:sz w:val="18"/>
                <w:szCs w:val="18"/>
              </w:rPr>
              <w:t xml:space="preserve">Sicherheitsbeauftragte (ab 21 Beschäftigten)</w:t>
            </w:r>
          </w:p>
        </w:tc>
        <w:tc>
          <w:p>
            <w:pPr>
              <w:spacing w:after="60"/>
            </w:pPr>
            <w:r>
              <w:rPr>
                <w:rFonts w:ascii="Arial" w:cs="Arial" w:eastAsia="Arial" w:hAnsi="Arial"/>
                <w:sz w:val="18"/>
                <w:szCs w:val="18"/>
              </w:rPr>
              <w:t xml:space="preserve"/>
            </w:r>
          </w:p>
        </w:tc>
        <w:tc>
          <w:p>
            <w:pPr>
              <w:spacing w:after="60"/>
            </w:pPr>
            <w:r>
              <w:rPr>
                <w:rFonts w:ascii="Arial" w:cs="Arial" w:eastAsia="Arial" w:hAnsi="Arial"/>
                <w:sz w:val="18"/>
                <w:szCs w:val="18"/>
              </w:rPr>
              <w:t xml:space="preserve"/>
            </w:r>
          </w:p>
        </w:tc>
      </w:tr>
    </w:tbl>
    <w:p>
      <w:pPr>
        <w:pStyle w:val="Heading2"/>
        <w:spacing w:after="120" w:before="240"/>
      </w:pPr>
      <w:r>
        <w:rPr>
          <w:rFonts w:ascii="Arial" w:cs="Arial" w:eastAsia="Arial" w:hAnsi="Arial"/>
          <w:b/>
          <w:bCs/>
        </w:rPr>
        <w:t xml:space="preserve">Nicht Gegenstand dieses Dokuments – vom Arbeitgeber zu ergänzen</w:t>
      </w:r>
    </w:p>
    <w:p>
      <w:pPr>
        <w:pStyle w:val="ListParagraph"/>
        <w:numPr>
          <w:ilvl w:val="0"/>
          <w:numId w:val="1"/>
        </w:numPr>
      </w:pPr>
      <w:r>
        <w:rPr>
          <w:rFonts w:ascii="Arial" w:cs="Arial" w:eastAsia="Arial" w:hAnsi="Arial"/>
          <w:sz w:val="18"/>
          <w:szCs w:val="18"/>
        </w:rPr>
        <w:t xml:space="preserve">Gefahrstoffverzeichnis und stoffbezogene Betriebsanweisungen (TRGS 555) auf Grundlage der Sicherheitsdatenblätter</w:t>
      </w:r>
    </w:p>
    <w:p>
      <w:pPr>
        <w:pStyle w:val="ListParagraph"/>
        <w:numPr>
          <w:ilvl w:val="0"/>
          <w:numId w:val="1"/>
        </w:numPr>
      </w:pPr>
      <w:r>
        <w:rPr>
          <w:rFonts w:ascii="Arial" w:cs="Arial" w:eastAsia="Arial" w:hAnsi="Arial"/>
          <w:sz w:val="18"/>
          <w:szCs w:val="18"/>
        </w:rPr>
        <w:t xml:space="preserve">Ermittlung der Exposition gegenüber Lösemitteln und anderen Gefahrstoffen (Messungen)</w:t>
      </w:r>
    </w:p>
    <w:p>
      <w:pPr>
        <w:pStyle w:val="ListParagraph"/>
        <w:numPr>
          <w:ilvl w:val="0"/>
          <w:numId w:val="1"/>
        </w:numPr>
      </w:pPr>
      <w:r>
        <w:rPr>
          <w:rFonts w:ascii="Arial" w:cs="Arial" w:eastAsia="Arial" w:hAnsi="Arial"/>
          <w:sz w:val="18"/>
          <w:szCs w:val="18"/>
        </w:rPr>
        <w:t xml:space="preserve">Vorsorgeplan nach ArbMedVV – mit Ihrem Betriebsarzt festlegen</w:t>
      </w:r>
    </w:p>
    <w:p>
      <w:pPr>
        <w:pStyle w:val="ListParagraph"/>
        <w:numPr>
          <w:ilvl w:val="0"/>
          <w:numId w:val="1"/>
        </w:numPr>
      </w:pPr>
      <w:r>
        <w:rPr>
          <w:rFonts w:ascii="Arial" w:cs="Arial" w:eastAsia="Arial" w:hAnsi="Arial"/>
          <w:sz w:val="18"/>
          <w:szCs w:val="18"/>
        </w:rPr>
        <w:t xml:space="preserve">Beurteilung der psychischen Belastung – mit den Beschäftigten ermitteln (Workshop, Befragung)</w:t>
      </w:r>
    </w:p>
    <w:p>
      <w:pPr>
        <w:pStyle w:val="ListParagraph"/>
        <w:numPr>
          <w:ilvl w:val="0"/>
          <w:numId w:val="1"/>
        </w:numPr>
      </w:pPr>
      <w:r>
        <w:rPr>
          <w:rFonts w:ascii="Arial" w:cs="Arial" w:eastAsia="Arial" w:hAnsi="Arial"/>
          <w:sz w:val="18"/>
          <w:szCs w:val="18"/>
        </w:rPr>
        <w:t xml:space="preserve">Explosionsschutzdokument und Einteilung explosionsgefährdeter Bereiche – durch Fachkundige</w:t>
      </w:r>
    </w:p>
    <w:p>
      <w:pPr>
        <w:pStyle w:val="ListParagraph"/>
        <w:numPr>
          <w:ilvl w:val="0"/>
          <w:numId w:val="1"/>
        </w:numPr>
      </w:pPr>
      <w:r>
        <w:rPr>
          <w:rFonts w:ascii="Arial" w:cs="Arial" w:eastAsia="Arial" w:hAnsi="Arial"/>
          <w:sz w:val="18"/>
          <w:szCs w:val="18"/>
        </w:rPr>
        <w:t xml:space="preserve">Arbeiten auf Baustellen mit Gerüsten, fahrbaren Arbeitsbühnen, Hubarbeitsbühnen, PSA gegen Absturz sowie Montagen, die eine schriftliche Montageanweisung erfordern – je Baustelle gesondert (DGUV Regel 109-606, Abschn. 3.5)</w:t>
      </w:r>
    </w:p>
    <w:p>
      <w:pPr>
        <w:pStyle w:val="ListParagraph"/>
        <w:numPr>
          <w:ilvl w:val="0"/>
          <w:numId w:val="1"/>
        </w:numPr>
      </w:pPr>
      <w:r>
        <w:rPr>
          <w:rFonts w:ascii="Arial" w:cs="Arial" w:eastAsia="Arial" w:hAnsi="Arial"/>
          <w:sz w:val="18"/>
          <w:szCs w:val="18"/>
        </w:rPr>
        <w:t xml:space="preserve">Sicherheitstechnische und betriebsärztliche Betreuung nach DGUV Vorschrift 2 – wird nicht ersetzt</w:t>
      </w:r>
    </w:p>
    <w:p>
      <w:pPr>
        <w:pStyle w:val="ListParagraph"/>
        <w:numPr>
          <w:ilvl w:val="0"/>
          <w:numId w:val="1"/>
        </w:numPr>
      </w:pPr>
      <w:r>
        <w:rPr>
          <w:rFonts w:ascii="Arial" w:cs="Arial" w:eastAsia="Arial" w:hAnsi="Arial"/>
          <w:sz w:val="18"/>
          <w:szCs w:val="18"/>
        </w:rPr>
        <w:t xml:space="preserve">Maschinen, Tätigkeiten und Bereiche, die weder fotografiert noch in den Angaben ausgewählt wurden</w:t>
      </w:r>
    </w:p>
    <w:p>
      <w:pPr>
        <w:spacing w:after="60"/>
      </w:pPr>
      <w:r>
        <w:rPr>
          <w:rFonts w:ascii="Arial" w:cs="Arial" w:eastAsia="Arial" w:hAnsi="Arial"/>
          <w:i/>
          <w:iCs/>
          <w:sz w:val="16"/>
          <w:szCs w:val="16"/>
        </w:rPr>
        <w:t xml:space="preserve">Dieses Dokument wurde auf Grundlage Ihrer Fotos und Angaben softwaregestützt erstellt und dient als Arbeitsgrundlage. Es berücksichtigt nur die fotografierten und ausgewählten Maschinen und die mit „ja“ beantworteten Bereiche. Die Verantwortung für die Gefährdungsbeurteilung bleibt beim Arbeitgeber (§ 3, § 5 ArbSchG). Prüfen Sie jede Zeile vor Ort, ergänzen Sie fehlende Tätigkeiten und lassen Sie das Ergebnis durch Ihre Fachkraft für Arbeitssicherheit bzw. Ihren Betriebsarzt bewerten. Aktualisieren Sie die Beurteilung bei neuen Maschinen, Verfahren oder nach Unfällen.</w:t>
      </w:r>
    </w:p>
    <w:p>
      <w:pPr>
        <w:sectPr>
          <w:footerReference w:type="default" r:id="rId7"/>
          <w:pgSz w:w="16838" w:h="11906" w:orient="landscape"/>
          <w:pgMar w:top="720" w:right="680" w:bottom="720" w:left="680" w:header="708" w:footer="708" w:gutter="0"/>
          <w:pgNumType/>
          <w:docGrid w:linePitch="360"/>
        </w:sectPr>
      </w:pPr>
    </w:p>
    <w:p>
      <w:pPr>
        <w:pStyle w:val="Heading2"/>
        <w:spacing w:after="120" w:before="240"/>
      </w:pPr>
      <w:r>
        <w:rPr>
          <w:rFonts w:ascii="Arial" w:cs="Arial" w:eastAsia="Arial" w:hAnsi="Arial"/>
          <w:b/>
          <w:bCs/>
        </w:rPr>
        <w:t xml:space="preserve">Grundlagen der Beurteilung</w:t>
      </w:r>
    </w:p>
    <w:tbl>
      <w:tblPr>
        <w:tblW w:type="dxa" w:w="103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7"/>
        <w:gridCol w:w="6698"/>
      </w:tblGrid>
      <w:tr>
        <w:trPr>
          <w:tblHeader/>
        </w:trPr>
        <w:tc>
          <w:tcPr>
            <w:shd w:fill="F2F1EE" w:color="auto" w:val="clear"/>
          </w:tcPr>
          <w:p>
            <w:pPr>
              <w:spacing w:after="60"/>
            </w:pPr>
            <w:r>
              <w:rPr>
                <w:rFonts w:ascii="Arial" w:cs="Arial" w:eastAsia="Arial" w:hAnsi="Arial"/>
                <w:b/>
                <w:bCs/>
                <w:sz w:val="18"/>
                <w:szCs w:val="18"/>
              </w:rPr>
              <w:t xml:space="preserve">Maschine</w:t>
            </w:r>
          </w:p>
        </w:tc>
        <w:tc>
          <w:tcPr>
            <w:shd w:fill="F2F1EE" w:color="auto" w:val="clear"/>
          </w:tcPr>
          <w:p>
            <w:pPr>
              <w:spacing w:after="60"/>
            </w:pPr>
            <w:r>
              <w:rPr>
                <w:rFonts w:ascii="Arial" w:cs="Arial" w:eastAsia="Arial" w:hAnsi="Arial"/>
                <w:b/>
                <w:bCs/>
                <w:sz w:val="18"/>
                <w:szCs w:val="18"/>
              </w:rPr>
              <w:t xml:space="preserve">Schutzeinrichtungen (Foto + Bestätigung)</w:t>
            </w:r>
          </w:p>
        </w:tc>
      </w:tr>
      <w:tr>
        <w:trPr>
          <w:cantSplit/>
        </w:trPr>
        <w:tc>
          <w:p>
            <w:pPr>
              <w:spacing w:after="60"/>
            </w:pPr>
            <w:r>
              <w:rPr>
                <w:rFonts w:ascii="Arial" w:cs="Arial" w:eastAsia="Arial" w:hAnsi="Arial"/>
                <w:b/>
                <w:bCs/>
                <w:sz w:val="18"/>
                <w:szCs w:val="18"/>
              </w:rPr>
              <w:t xml:space="preserve">Formatkreissäge / Tischkreissäge (Altendorf F 45)</w:t>
            </w:r>
          </w:p>
        </w:tc>
        <w:tc>
          <w:p>
            <w:pPr>
              <w:spacing w:after="60"/>
            </w:pPr>
            <w:r>
              <w:rPr>
                <w:rFonts w:ascii="Arial" w:cs="Arial" w:eastAsia="Arial" w:hAnsi="Arial"/>
                <w:sz w:val="16"/>
                <w:szCs w:val="16"/>
              </w:rPr>
              <w:t xml:space="preserve">✓ Obere Schutzhaube über dem Sägeblatt</w:t>
            </w:r>
          </w:p>
          <w:p>
            <w:pPr>
              <w:spacing w:after="60"/>
            </w:pPr>
            <w:r>
              <w:rPr>
                <w:rFonts w:ascii="Arial" w:cs="Arial" w:eastAsia="Arial" w:hAnsi="Arial"/>
                <w:sz w:val="16"/>
                <w:szCs w:val="16"/>
              </w:rPr>
              <w:t xml:space="preserve">✗ Spaltkeil hinter dem Sägeblatt</w:t>
            </w:r>
          </w:p>
          <w:p>
            <w:pPr>
              <w:spacing w:after="60"/>
            </w:pPr>
            <w:r>
              <w:rPr>
                <w:rFonts w:ascii="Arial" w:cs="Arial" w:eastAsia="Arial" w:hAnsi="Arial"/>
                <w:sz w:val="16"/>
                <w:szCs w:val="16"/>
              </w:rPr>
              <w:t xml:space="preserve">✓ Absaugung an Haube und Untergehäuse</w:t>
            </w:r>
          </w:p>
          <w:p>
            <w:pPr>
              <w:spacing w:after="60"/>
            </w:pPr>
            <w:r>
              <w:rPr>
                <w:rFonts w:ascii="Arial" w:cs="Arial" w:eastAsia="Arial" w:hAnsi="Arial"/>
                <w:sz w:val="16"/>
                <w:szCs w:val="16"/>
              </w:rPr>
              <w:t xml:space="preserve">✓ Parallel- und Queranschlag</w:t>
            </w:r>
          </w:p>
          <w:p>
            <w:pPr>
              <w:spacing w:after="60"/>
            </w:pPr>
            <w:r>
              <w:rPr>
                <w:rFonts w:ascii="Arial" w:cs="Arial" w:eastAsia="Arial" w:hAnsi="Arial"/>
                <w:sz w:val="16"/>
                <w:szCs w:val="16"/>
              </w:rPr>
              <w:t xml:space="preserve">✓ Tischverlängerung bzw. Rollenstütze</w:t>
            </w:r>
          </w:p>
          <w:p>
            <w:pPr>
              <w:spacing w:after="60"/>
            </w:pPr>
            <w:r>
              <w:rPr>
                <w:rFonts w:ascii="Arial" w:cs="Arial" w:eastAsia="Arial" w:hAnsi="Arial"/>
                <w:sz w:val="16"/>
                <w:szCs w:val="16"/>
              </w:rPr>
              <w:t xml:space="preserve">✗ Schiebestock bzw. Schiebeholz</w:t>
            </w:r>
          </w:p>
          <w:p>
            <w:pPr>
              <w:spacing w:after="60"/>
            </w:pPr>
            <w:r>
              <w:rPr>
                <w:rFonts w:ascii="Arial" w:cs="Arial" w:eastAsia="Arial" w:hAnsi="Arial"/>
                <w:sz w:val="16"/>
                <w:szCs w:val="16"/>
              </w:rPr>
              <w:t xml:space="preserve">✗ Niederhalter bzw. Fixierhilfe</w:t>
            </w:r>
          </w:p>
          <w:p>
            <w:pPr>
              <w:spacing w:after="60"/>
            </w:pPr>
            <w:r>
              <w:rPr>
                <w:rFonts w:ascii="Arial" w:cs="Arial" w:eastAsia="Arial" w:hAnsi="Arial"/>
                <w:sz w:val="16"/>
                <w:szCs w:val="16"/>
              </w:rPr>
              <w:t xml:space="preserve">✓ NOT-AUS gut erreichbar</w:t>
            </w:r>
          </w:p>
        </w:tc>
      </w:tr>
      <w:tr>
        <w:trPr>
          <w:cantSplit/>
        </w:trPr>
        <w:tc>
          <w:p>
            <w:pPr>
              <w:spacing w:after="60"/>
            </w:pPr>
            <w:r>
              <w:rPr>
                <w:rFonts w:ascii="Arial" w:cs="Arial" w:eastAsia="Arial" w:hAnsi="Arial"/>
                <w:b/>
                <w:bCs/>
                <w:sz w:val="18"/>
                <w:szCs w:val="18"/>
              </w:rPr>
              <w:t xml:space="preserve">Tischbandsäge</w:t>
            </w:r>
          </w:p>
        </w:tc>
        <w:tc>
          <w:p>
            <w:pPr>
              <w:spacing w:after="60"/>
            </w:pPr>
            <w:r>
              <w:rPr>
                <w:rFonts w:ascii="Arial" w:cs="Arial" w:eastAsia="Arial" w:hAnsi="Arial"/>
                <w:sz w:val="16"/>
                <w:szCs w:val="16"/>
              </w:rPr>
              <w:t xml:space="preserve">✗ Höhenverstellbare Sägebandverdeckung</w:t>
            </w:r>
          </w:p>
          <w:p>
            <w:pPr>
              <w:spacing w:after="60"/>
            </w:pPr>
            <w:r>
              <w:rPr>
                <w:rFonts w:ascii="Arial" w:cs="Arial" w:eastAsia="Arial" w:hAnsi="Arial"/>
                <w:sz w:val="16"/>
                <w:szCs w:val="16"/>
              </w:rPr>
              <w:t xml:space="preserve">✗ Bündige Tischeinlage</w:t>
            </w:r>
          </w:p>
          <w:p>
            <w:pPr>
              <w:spacing w:after="60"/>
            </w:pPr>
            <w:r>
              <w:rPr>
                <w:rFonts w:ascii="Arial" w:cs="Arial" w:eastAsia="Arial" w:hAnsi="Arial"/>
                <w:sz w:val="16"/>
                <w:szCs w:val="16"/>
              </w:rPr>
              <w:t xml:space="preserve">✗ Schiebeholz bzw. Zuführlade</w:t>
            </w:r>
          </w:p>
          <w:p>
            <w:pPr>
              <w:spacing w:after="60"/>
            </w:pPr>
            <w:r>
              <w:rPr>
                <w:rFonts w:ascii="Arial" w:cs="Arial" w:eastAsia="Arial" w:hAnsi="Arial"/>
                <w:sz w:val="16"/>
                <w:szCs w:val="16"/>
              </w:rPr>
              <w:t xml:space="preserve">✗ Parallelanschlag bzw. Anlagewinkel</w:t>
            </w:r>
          </w:p>
          <w:p>
            <w:pPr>
              <w:spacing w:after="60"/>
            </w:pPr>
            <w:r>
              <w:rPr>
                <w:rFonts w:ascii="Arial" w:cs="Arial" w:eastAsia="Arial" w:hAnsi="Arial"/>
                <w:sz w:val="16"/>
                <w:szCs w:val="16"/>
              </w:rPr>
              <w:t xml:space="preserve">✗ Tischverbreiterung</w:t>
            </w:r>
          </w:p>
          <w:p>
            <w:pPr>
              <w:spacing w:after="60"/>
            </w:pPr>
            <w:r>
              <w:rPr>
                <w:rFonts w:ascii="Arial" w:cs="Arial" w:eastAsia="Arial" w:hAnsi="Arial"/>
                <w:sz w:val="16"/>
                <w:szCs w:val="16"/>
              </w:rPr>
              <w:t xml:space="preserve">✗ Absaugung am Untergehäuse</w:t>
            </w:r>
          </w:p>
        </w:tc>
      </w:tr>
      <w:tr>
        <w:trPr>
          <w:cantSplit/>
        </w:trPr>
        <w:tc>
          <w:p>
            <w:pPr>
              <w:spacing w:after="60"/>
            </w:pPr>
            <w:r>
              <w:rPr>
                <w:rFonts w:ascii="Arial" w:cs="Arial" w:eastAsia="Arial" w:hAnsi="Arial"/>
                <w:b/>
                <w:bCs/>
                <w:sz w:val="18"/>
                <w:szCs w:val="18"/>
              </w:rPr>
              <w:t xml:space="preserve">Abrichthobelmaschine</w:t>
            </w:r>
          </w:p>
        </w:tc>
        <w:tc>
          <w:p>
            <w:pPr>
              <w:spacing w:after="60"/>
            </w:pPr>
            <w:r>
              <w:rPr>
                <w:rFonts w:ascii="Arial" w:cs="Arial" w:eastAsia="Arial" w:hAnsi="Arial"/>
                <w:sz w:val="16"/>
                <w:szCs w:val="16"/>
              </w:rPr>
              <w:t xml:space="preserve">✓ Brückenschutz über der Messerwelle</w:t>
            </w:r>
          </w:p>
          <w:p>
            <w:pPr>
              <w:spacing w:after="60"/>
            </w:pPr>
            <w:r>
              <w:rPr>
                <w:rFonts w:ascii="Arial" w:cs="Arial" w:eastAsia="Arial" w:hAnsi="Arial"/>
                <w:sz w:val="16"/>
                <w:szCs w:val="16"/>
              </w:rPr>
              <w:t xml:space="preserve">✓ Fügeanschlag</w:t>
            </w:r>
          </w:p>
          <w:p>
            <w:pPr>
              <w:spacing w:after="60"/>
            </w:pPr>
            <w:r>
              <w:rPr>
                <w:rFonts w:ascii="Arial" w:cs="Arial" w:eastAsia="Arial" w:hAnsi="Arial"/>
                <w:sz w:val="16"/>
                <w:szCs w:val="16"/>
              </w:rPr>
              <w:t xml:space="preserve">✗ Schiebeholz bzw. Zuführlade</w:t>
            </w:r>
          </w:p>
          <w:p>
            <w:pPr>
              <w:spacing w:after="60"/>
            </w:pPr>
            <w:r>
              <w:rPr>
                <w:rFonts w:ascii="Arial" w:cs="Arial" w:eastAsia="Arial" w:hAnsi="Arial"/>
                <w:sz w:val="16"/>
                <w:szCs w:val="16"/>
              </w:rPr>
              <w:t xml:space="preserve">✗ Schwenkbarer Hilfsanschlag für schmale Teile</w:t>
            </w:r>
          </w:p>
          <w:p>
            <w:pPr>
              <w:spacing w:after="60"/>
            </w:pPr>
            <w:r>
              <w:rPr>
                <w:rFonts w:ascii="Arial" w:cs="Arial" w:eastAsia="Arial" w:hAnsi="Arial"/>
                <w:sz w:val="16"/>
                <w:szCs w:val="16"/>
              </w:rPr>
              <w:t xml:space="preserve">✓ Absaugung an der Messerwelle</w:t>
            </w:r>
          </w:p>
          <w:p>
            <w:pPr>
              <w:spacing w:after="60"/>
            </w:pPr>
            <w:r>
              <w:rPr>
                <w:rFonts w:ascii="Arial" w:cs="Arial" w:eastAsia="Arial" w:hAnsi="Arial"/>
                <w:sz w:val="16"/>
                <w:szCs w:val="16"/>
              </w:rPr>
              <w:t xml:space="preserve">✗ NOT-AUS gut erreichbar</w:t>
            </w:r>
          </w:p>
        </w:tc>
      </w:tr>
      <w:tr>
        <w:trPr>
          <w:cantSplit/>
        </w:trPr>
        <w:tc>
          <w:p>
            <w:pPr>
              <w:spacing w:after="60"/>
            </w:pPr>
            <w:r>
              <w:rPr>
                <w:rFonts w:ascii="Arial" w:cs="Arial" w:eastAsia="Arial" w:hAnsi="Arial"/>
                <w:b/>
                <w:bCs/>
                <w:sz w:val="18"/>
                <w:szCs w:val="18"/>
              </w:rPr>
              <w:t xml:space="preserve">Dickenhobelmaschine</w:t>
            </w:r>
          </w:p>
        </w:tc>
        <w:tc>
          <w:p>
            <w:pPr>
              <w:spacing w:after="60"/>
            </w:pPr>
            <w:r>
              <w:rPr>
                <w:rFonts w:ascii="Arial" w:cs="Arial" w:eastAsia="Arial" w:hAnsi="Arial"/>
                <w:sz w:val="16"/>
                <w:szCs w:val="16"/>
              </w:rPr>
              <w:t xml:space="preserve">✗ Rückschlaggreifer am Einschub</w:t>
            </w:r>
          </w:p>
          <w:p>
            <w:pPr>
              <w:spacing w:after="60"/>
            </w:pPr>
            <w:r>
              <w:rPr>
                <w:rFonts w:ascii="Arial" w:cs="Arial" w:eastAsia="Arial" w:hAnsi="Arial"/>
                <w:sz w:val="16"/>
                <w:szCs w:val="16"/>
              </w:rPr>
              <w:t xml:space="preserve">✗ Absaughaube mit Anschluss</w:t>
            </w:r>
          </w:p>
          <w:p>
            <w:pPr>
              <w:spacing w:after="60"/>
            </w:pPr>
            <w:r>
              <w:rPr>
                <w:rFonts w:ascii="Arial" w:cs="Arial" w:eastAsia="Arial" w:hAnsi="Arial"/>
                <w:sz w:val="16"/>
                <w:szCs w:val="16"/>
              </w:rPr>
              <w:t xml:space="preserve">✗ Rollenauflage bzw. Tischverlängerung</w:t>
            </w:r>
          </w:p>
          <w:p>
            <w:pPr>
              <w:spacing w:after="60"/>
            </w:pPr>
            <w:r>
              <w:rPr>
                <w:rFonts w:ascii="Arial" w:cs="Arial" w:eastAsia="Arial" w:hAnsi="Arial"/>
                <w:sz w:val="16"/>
                <w:szCs w:val="16"/>
              </w:rPr>
              <w:t xml:space="preserve">✓ NOT-AUS gut erreichbar</w:t>
            </w:r>
          </w:p>
        </w:tc>
      </w:tr>
      <w:tr>
        <w:trPr>
          <w:cantSplit/>
        </w:trPr>
        <w:tc>
          <w:p>
            <w:pPr>
              <w:spacing w:after="60"/>
            </w:pPr>
            <w:r>
              <w:rPr>
                <w:rFonts w:ascii="Arial" w:cs="Arial" w:eastAsia="Arial" w:hAnsi="Arial"/>
                <w:b/>
                <w:bCs/>
                <w:sz w:val="18"/>
                <w:szCs w:val="18"/>
              </w:rPr>
              <w:t xml:space="preserve">Tischfräsmaschine</w:t>
            </w:r>
          </w:p>
        </w:tc>
        <w:tc>
          <w:p>
            <w:pPr>
              <w:spacing w:after="60"/>
            </w:pPr>
            <w:r>
              <w:rPr>
                <w:rFonts w:ascii="Arial" w:cs="Arial" w:eastAsia="Arial" w:hAnsi="Arial"/>
                <w:sz w:val="16"/>
                <w:szCs w:val="16"/>
              </w:rPr>
              <w:t xml:space="preserve">✓ Vorschubapparat</w:t>
            </w:r>
          </w:p>
          <w:p>
            <w:pPr>
              <w:spacing w:after="60"/>
            </w:pPr>
            <w:r>
              <w:rPr>
                <w:rFonts w:ascii="Arial" w:cs="Arial" w:eastAsia="Arial" w:hAnsi="Arial"/>
                <w:sz w:val="16"/>
                <w:szCs w:val="16"/>
              </w:rPr>
              <w:t xml:space="preserve">✓ Fräsanschlag mit Werkzeugverdeckung</w:t>
            </w:r>
          </w:p>
          <w:p>
            <w:pPr>
              <w:spacing w:after="60"/>
            </w:pPr>
            <w:r>
              <w:rPr>
                <w:rFonts w:ascii="Arial" w:cs="Arial" w:eastAsia="Arial" w:hAnsi="Arial"/>
                <w:sz w:val="16"/>
                <w:szCs w:val="16"/>
              </w:rPr>
              <w:t xml:space="preserve">✗ Druck- und Schutzvorrichtung</w:t>
            </w:r>
          </w:p>
          <w:p>
            <w:pPr>
              <w:spacing w:after="60"/>
            </w:pPr>
            <w:r>
              <w:rPr>
                <w:rFonts w:ascii="Arial" w:cs="Arial" w:eastAsia="Arial" w:hAnsi="Arial"/>
                <w:sz w:val="16"/>
                <w:szCs w:val="16"/>
              </w:rPr>
              <w:t xml:space="preserve">✗ Tischeinlegeringe</w:t>
            </w:r>
          </w:p>
          <w:p>
            <w:pPr>
              <w:spacing w:after="60"/>
            </w:pPr>
            <w:r>
              <w:rPr>
                <w:rFonts w:ascii="Arial" w:cs="Arial" w:eastAsia="Arial" w:hAnsi="Arial"/>
                <w:sz w:val="16"/>
                <w:szCs w:val="16"/>
              </w:rPr>
              <w:t xml:space="preserve">✗ Tischverlängerung mit Queranschlag (Rückschlagsicherung)</w:t>
            </w:r>
          </w:p>
          <w:p>
            <w:pPr>
              <w:spacing w:after="60"/>
            </w:pPr>
            <w:r>
              <w:rPr>
                <w:rFonts w:ascii="Arial" w:cs="Arial" w:eastAsia="Arial" w:hAnsi="Arial"/>
                <w:sz w:val="16"/>
                <w:szCs w:val="16"/>
              </w:rPr>
              <w:t xml:space="preserve">✓ Absaugung über und unter dem Tisch</w:t>
            </w:r>
          </w:p>
          <w:p>
            <w:pPr>
              <w:spacing w:after="60"/>
            </w:pPr>
            <w:r>
              <w:rPr>
                <w:rFonts w:ascii="Arial" w:cs="Arial" w:eastAsia="Arial" w:hAnsi="Arial"/>
                <w:sz w:val="16"/>
                <w:szCs w:val="16"/>
              </w:rPr>
              <w:t xml:space="preserve">✓ NOT-AUS gut erreichbar</w:t>
            </w:r>
          </w:p>
        </w:tc>
      </w:tr>
      <w:tr>
        <w:trPr>
          <w:cantSplit/>
        </w:trPr>
        <w:tc>
          <w:p>
            <w:pPr>
              <w:spacing w:after="60"/>
            </w:pPr>
            <w:r>
              <w:rPr>
                <w:rFonts w:ascii="Arial" w:cs="Arial" w:eastAsia="Arial" w:hAnsi="Arial"/>
                <w:b/>
                <w:bCs/>
                <w:sz w:val="18"/>
                <w:szCs w:val="18"/>
              </w:rPr>
              <w:t xml:space="preserve">Absauganlage / Späneabsaugung</w:t>
            </w:r>
          </w:p>
        </w:tc>
        <w:tc>
          <w:p>
            <w:pPr>
              <w:spacing w:after="60"/>
            </w:pPr>
            <w:r>
              <w:rPr>
                <w:rFonts w:ascii="Arial" w:cs="Arial" w:eastAsia="Arial" w:hAnsi="Arial"/>
                <w:sz w:val="16"/>
                <w:szCs w:val="16"/>
              </w:rPr>
              <w:t xml:space="preserve">✓ Filteranlage bzw. Filterschläuche</w:t>
            </w:r>
          </w:p>
          <w:p>
            <w:pPr>
              <w:spacing w:after="60"/>
            </w:pPr>
            <w:r>
              <w:rPr>
                <w:rFonts w:ascii="Arial" w:cs="Arial" w:eastAsia="Arial" w:hAnsi="Arial"/>
                <w:sz w:val="16"/>
                <w:szCs w:val="16"/>
              </w:rPr>
              <w:t xml:space="preserve">✓ Spänesack bzw. geschlossener Sammelbehälter</w:t>
            </w:r>
          </w:p>
          <w:p>
            <w:pPr>
              <w:spacing w:after="60"/>
            </w:pPr>
            <w:r>
              <w:rPr>
                <w:rFonts w:ascii="Arial" w:cs="Arial" w:eastAsia="Arial" w:hAnsi="Arial"/>
                <w:sz w:val="16"/>
                <w:szCs w:val="16"/>
              </w:rPr>
              <w:t xml:space="preserve">✗ Dichte Rohrleitung mit Absperrschiebern</w:t>
            </w:r>
          </w:p>
          <w:p>
            <w:pPr>
              <w:spacing w:after="60"/>
            </w:pPr>
            <w:r>
              <w:rPr>
                <w:rFonts w:ascii="Arial" w:cs="Arial" w:eastAsia="Arial" w:hAnsi="Arial"/>
                <w:sz w:val="16"/>
                <w:szCs w:val="16"/>
              </w:rPr>
              <w:t xml:space="preserve">✗ Druckentlastung am Filter oder Silo</w:t>
            </w:r>
          </w:p>
          <w:p>
            <w:pPr>
              <w:spacing w:after="60"/>
            </w:pPr>
            <w:r>
              <w:rPr>
                <w:rFonts w:ascii="Arial" w:cs="Arial" w:eastAsia="Arial" w:hAnsi="Arial"/>
                <w:sz w:val="16"/>
                <w:szCs w:val="16"/>
              </w:rPr>
              <w:t xml:space="preserve">✗ Entstauber bzw. Industriesauger Staubklasse M</w:t>
            </w:r>
          </w:p>
        </w:tc>
      </w:tr>
    </w:tbl>
    <w:p>
      <w:pPr>
        <w:spacing w:after="60"/>
      </w:pPr>
      <w:r>
        <w:rPr>
          <w:rFonts w:ascii="Arial" w:cs="Arial" w:eastAsia="Arial" w:hAnsi="Arial"/>
          <w:sz w:val="18"/>
          <w:szCs w:val="18"/>
        </w:rPr>
        <w:t xml:space="preserve"> </w:t>
      </w:r>
    </w:p>
    <w:tbl>
      <w:tblPr>
        <w:tblW w:type="dxa" w:w="103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760"/>
        <w:gridCol w:w="1545"/>
      </w:tblGrid>
      <w:tr>
        <w:trPr>
          <w:tblHeader/>
        </w:trPr>
        <w:tc>
          <w:tcPr>
            <w:shd w:fill="F2F1EE" w:color="auto" w:val="clear"/>
          </w:tcPr>
          <w:p>
            <w:pPr>
              <w:spacing w:after="60"/>
            </w:pPr>
            <w:r>
              <w:rPr>
                <w:rFonts w:ascii="Arial" w:cs="Arial" w:eastAsia="Arial" w:hAnsi="Arial"/>
                <w:b/>
                <w:bCs/>
                <w:sz w:val="18"/>
                <w:szCs w:val="18"/>
              </w:rPr>
              <w:t xml:space="preserve">Angaben des Betriebs</w:t>
            </w:r>
          </w:p>
        </w:tc>
        <w:tc>
          <w:tcPr>
            <w:shd w:fill="F2F1EE" w:color="auto" w:val="clear"/>
          </w:tcPr>
          <w:p>
            <w:pPr>
              <w:spacing w:after="60"/>
            </w:pPr>
            <w:r>
              <w:rPr>
                <w:rFonts w:ascii="Arial" w:cs="Arial" w:eastAsia="Arial" w:hAnsi="Arial"/>
                <w:b/>
                <w:bCs/>
                <w:sz w:val="18"/>
                <w:szCs w:val="18"/>
              </w:rPr>
              <w:t xml:space="preserve"/>
            </w:r>
          </w:p>
        </w:tc>
      </w:tr>
      <w:tr>
        <w:trPr>
          <w:cantSplit/>
        </w:trPr>
        <w:tc>
          <w:p>
            <w:pPr>
              <w:spacing w:after="60"/>
            </w:pPr>
            <w:r>
              <w:rPr>
                <w:rFonts w:ascii="Arial" w:cs="Arial" w:eastAsia="Arial" w:hAnsi="Arial"/>
                <w:sz w:val="18"/>
                <w:szCs w:val="18"/>
              </w:rPr>
              <w:t xml:space="preserve">Beschäftigen Sie Auszubildende oder Jugendliche unter 18?</w:t>
            </w:r>
          </w:p>
        </w:tc>
        <w:tc>
          <w:p>
            <w:pPr>
              <w:spacing w:after="60"/>
            </w:pPr>
            <w:r>
              <w:rPr>
                <w:rFonts w:ascii="Arial" w:cs="Arial" w:eastAsia="Arial" w:hAnsi="Arial"/>
                <w:sz w:val="18"/>
                <w:szCs w:val="18"/>
              </w:rPr>
              <w:t xml:space="preserve">ja</w:t>
            </w:r>
          </w:p>
        </w:tc>
      </w:tr>
      <w:tr>
        <w:trPr>
          <w:cantSplit/>
        </w:trPr>
        <w:tc>
          <w:p>
            <w:pPr>
              <w:spacing w:after="60"/>
            </w:pPr>
            <w:r>
              <w:rPr>
                <w:rFonts w:ascii="Arial" w:cs="Arial" w:eastAsia="Arial" w:hAnsi="Arial"/>
                <w:sz w:val="18"/>
                <w:szCs w:val="18"/>
              </w:rPr>
              <w:t xml:space="preserve">Verarbeiten Sie Lacke, Beizen, Kleber oder andere Gefahrstoffe?</w:t>
            </w:r>
          </w:p>
        </w:tc>
        <w:tc>
          <w:p>
            <w:pPr>
              <w:spacing w:after="60"/>
            </w:pPr>
            <w:r>
              <w:rPr>
                <w:rFonts w:ascii="Arial" w:cs="Arial" w:eastAsia="Arial" w:hAnsi="Arial"/>
                <w:sz w:val="18"/>
                <w:szCs w:val="18"/>
              </w:rPr>
              <w:t xml:space="preserve">ja</w:t>
            </w:r>
          </w:p>
        </w:tc>
      </w:tr>
      <w:tr>
        <w:trPr>
          <w:cantSplit/>
        </w:trPr>
        <w:tc>
          <w:p>
            <w:pPr>
              <w:spacing w:after="60"/>
            </w:pPr>
            <w:r>
              <w:rPr>
                <w:rFonts w:ascii="Arial" w:cs="Arial" w:eastAsia="Arial" w:hAnsi="Arial"/>
                <w:sz w:val="18"/>
                <w:szCs w:val="18"/>
              </w:rPr>
              <w:t xml:space="preserve">Wird im Betrieb spritzlackiert (Spritzstand, Spritzkabine oder Lackierraum)?</w:t>
            </w:r>
          </w:p>
        </w:tc>
        <w:tc>
          <w:p>
            <w:pPr>
              <w:spacing w:after="60"/>
            </w:pPr>
            <w:r>
              <w:rPr>
                <w:rFonts w:ascii="Arial" w:cs="Arial" w:eastAsia="Arial" w:hAnsi="Arial"/>
                <w:sz w:val="18"/>
                <w:szCs w:val="18"/>
              </w:rPr>
              <w:t xml:space="preserve">nein</w:t>
            </w:r>
          </w:p>
        </w:tc>
      </w:tr>
      <w:tr>
        <w:trPr>
          <w:cantSplit/>
        </w:trPr>
        <w:tc>
          <w:p>
            <w:pPr>
              <w:spacing w:after="60"/>
            </w:pPr>
            <w:r>
              <w:rPr>
                <w:rFonts w:ascii="Arial" w:cs="Arial" w:eastAsia="Arial" w:hAnsi="Arial"/>
                <w:sz w:val="18"/>
                <w:szCs w:val="18"/>
              </w:rPr>
              <w:t xml:space="preserve">Gibt es ein Späne- oder Staubsilo bzw. einen Spänebunker?</w:t>
            </w:r>
          </w:p>
        </w:tc>
        <w:tc>
          <w:p>
            <w:pPr>
              <w:spacing w:after="60"/>
            </w:pPr>
            <w:r>
              <w:rPr>
                <w:rFonts w:ascii="Arial" w:cs="Arial" w:eastAsia="Arial" w:hAnsi="Arial"/>
                <w:sz w:val="18"/>
                <w:szCs w:val="18"/>
              </w:rPr>
              <w:t xml:space="preserve">nein</w:t>
            </w:r>
          </w:p>
        </w:tc>
      </w:tr>
      <w:tr>
        <w:trPr>
          <w:cantSplit/>
        </w:trPr>
        <w:tc>
          <w:p>
            <w:pPr>
              <w:spacing w:after="60"/>
            </w:pPr>
            <w:r>
              <w:rPr>
                <w:rFonts w:ascii="Arial" w:cs="Arial" w:eastAsia="Arial" w:hAnsi="Arial"/>
                <w:sz w:val="18"/>
                <w:szCs w:val="18"/>
              </w:rPr>
              <w:t xml:space="preserve">Setzen Sie Gabelstapler oder Mitgänger-Flurförderzeuge (z. B. Elektro-Hubwagen) ein?</w:t>
            </w:r>
          </w:p>
        </w:tc>
        <w:tc>
          <w:p>
            <w:pPr>
              <w:spacing w:after="60"/>
            </w:pPr>
            <w:r>
              <w:rPr>
                <w:rFonts w:ascii="Arial" w:cs="Arial" w:eastAsia="Arial" w:hAnsi="Arial"/>
                <w:sz w:val="18"/>
                <w:szCs w:val="18"/>
              </w:rPr>
              <w:t xml:space="preserve">nein</w:t>
            </w:r>
          </w:p>
        </w:tc>
      </w:tr>
      <w:tr>
        <w:trPr>
          <w:cantSplit/>
        </w:trPr>
        <w:tc>
          <w:p>
            <w:pPr>
              <w:spacing w:after="60"/>
            </w:pPr>
            <w:r>
              <w:rPr>
                <w:rFonts w:ascii="Arial" w:cs="Arial" w:eastAsia="Arial" w:hAnsi="Arial"/>
                <w:sz w:val="18"/>
                <w:szCs w:val="18"/>
              </w:rPr>
              <w:t xml:space="preserve">Arbeiten Beschäftigte bei Kunden oder auf Baustellen (Montage, Demontage, Renovierung)?</w:t>
            </w:r>
          </w:p>
        </w:tc>
        <w:tc>
          <w:p>
            <w:pPr>
              <w:spacing w:after="60"/>
            </w:pPr>
            <w:r>
              <w:rPr>
                <w:rFonts w:ascii="Arial" w:cs="Arial" w:eastAsia="Arial" w:hAnsi="Arial"/>
                <w:sz w:val="18"/>
                <w:szCs w:val="18"/>
              </w:rPr>
              <w:t xml:space="preserve">nein</w:t>
            </w:r>
          </w:p>
        </w:tc>
      </w:tr>
      <w:tr>
        <w:trPr>
          <w:cantSplit/>
        </w:trPr>
        <w:tc>
          <w:p>
            <w:pPr>
              <w:spacing w:after="60"/>
            </w:pPr>
            <w:r>
              <w:rPr>
                <w:rFonts w:ascii="Arial" w:cs="Arial" w:eastAsia="Arial" w:hAnsi="Arial"/>
                <w:sz w:val="18"/>
                <w:szCs w:val="18"/>
              </w:rPr>
              <w:t xml:space="preserve">Arbeitet jemand zeitweise allein an Maschinen oder bei anderen gefährlichen Arbeiten?</w:t>
            </w:r>
          </w:p>
        </w:tc>
        <w:tc>
          <w:p>
            <w:pPr>
              <w:spacing w:after="60"/>
            </w:pPr>
            <w:r>
              <w:rPr>
                <w:rFonts w:ascii="Arial" w:cs="Arial" w:eastAsia="Arial" w:hAnsi="Arial"/>
                <w:sz w:val="18"/>
                <w:szCs w:val="18"/>
              </w:rPr>
              <w:t xml:space="preserve">nein</w:t>
            </w:r>
          </w:p>
        </w:tc>
      </w:tr>
      <w:tr>
        <w:trPr>
          <w:cantSplit/>
        </w:trPr>
        <w:tc>
          <w:p>
            <w:pPr>
              <w:spacing w:after="60"/>
            </w:pPr>
            <w:r>
              <w:rPr>
                <w:rFonts w:ascii="Arial" w:cs="Arial" w:eastAsia="Arial" w:hAnsi="Arial"/>
                <w:sz w:val="18"/>
                <w:szCs w:val="18"/>
              </w:rPr>
              <w:t xml:space="preserve">Transportieren Sie Material oder Bauteile mit eigenen Fahrzeugen?</w:t>
            </w:r>
          </w:p>
        </w:tc>
        <w:tc>
          <w:p>
            <w:pPr>
              <w:spacing w:after="60"/>
            </w:pPr>
            <w:r>
              <w:rPr>
                <w:rFonts w:ascii="Arial" w:cs="Arial" w:eastAsia="Arial" w:hAnsi="Arial"/>
                <w:sz w:val="18"/>
                <w:szCs w:val="18"/>
              </w:rPr>
              <w:t xml:space="preserve">nein</w:t>
            </w:r>
          </w:p>
        </w:tc>
      </w:tr>
      <w:tr>
        <w:trPr>
          <w:cantSplit/>
        </w:trPr>
        <w:tc>
          <w:p>
            <w:pPr>
              <w:spacing w:after="60"/>
            </w:pPr>
            <w:r>
              <w:rPr>
                <w:rFonts w:ascii="Arial" w:cs="Arial" w:eastAsia="Arial" w:hAnsi="Arial"/>
                <w:sz w:val="18"/>
                <w:szCs w:val="18"/>
              </w:rPr>
              <w:t xml:space="preserve">Werden Leitern oder Tritte benutzt?</w:t>
            </w:r>
          </w:p>
        </w:tc>
        <w:tc>
          <w:p>
            <w:pPr>
              <w:spacing w:after="60"/>
            </w:pPr>
            <w:r>
              <w:rPr>
                <w:rFonts w:ascii="Arial" w:cs="Arial" w:eastAsia="Arial" w:hAnsi="Arial"/>
                <w:sz w:val="18"/>
                <w:szCs w:val="18"/>
              </w:rPr>
              <w:t xml:space="preserve">nein</w:t>
            </w:r>
          </w:p>
        </w:tc>
      </w:tr>
      <w:tr>
        <w:trPr>
          <w:cantSplit/>
        </w:trPr>
        <w:tc>
          <w:p>
            <w:pPr>
              <w:spacing w:after="60"/>
            </w:pPr>
            <w:r>
              <w:rPr>
                <w:rFonts w:ascii="Arial" w:cs="Arial" w:eastAsia="Arial" w:hAnsi="Arial"/>
                <w:sz w:val="18"/>
                <w:szCs w:val="18"/>
              </w:rPr>
              <w:t xml:space="preserve">Gibt es gebrauchte, selbst gebaute, wesentlich umgebaute oder außerhalb des EWR gekaufte Maschinen?</w:t>
            </w:r>
          </w:p>
        </w:tc>
        <w:tc>
          <w:p>
            <w:pPr>
              <w:spacing w:after="60"/>
            </w:pPr>
            <w:r>
              <w:rPr>
                <w:rFonts w:ascii="Arial" w:cs="Arial" w:eastAsia="Arial" w:hAnsi="Arial"/>
                <w:sz w:val="18"/>
                <w:szCs w:val="18"/>
              </w:rPr>
              <w:t xml:space="preserve">nein</w:t>
            </w:r>
          </w:p>
        </w:tc>
      </w:tr>
      <w:tr>
        <w:trPr>
          <w:cantSplit/>
        </w:trPr>
        <w:tc>
          <w:p>
            <w:pPr>
              <w:spacing w:after="60"/>
            </w:pPr>
            <w:r>
              <w:rPr>
                <w:rFonts w:ascii="Arial" w:cs="Arial" w:eastAsia="Arial" w:hAnsi="Arial"/>
                <w:sz w:val="18"/>
                <w:szCs w:val="18"/>
              </w:rPr>
              <w:t xml:space="preserve">Gibt es Büro- oder Bildschirmarbeitsplätze (z. B. Arbeitsvorbereitung, CAD, Verwaltung)?</w:t>
            </w:r>
          </w:p>
        </w:tc>
        <w:tc>
          <w:p>
            <w:pPr>
              <w:spacing w:after="60"/>
            </w:pPr>
            <w:r>
              <w:rPr>
                <w:rFonts w:ascii="Arial" w:cs="Arial" w:eastAsia="Arial" w:hAnsi="Arial"/>
                <w:sz w:val="18"/>
                <w:szCs w:val="18"/>
              </w:rPr>
              <w:t xml:space="preserve">nein</w:t>
            </w:r>
          </w:p>
        </w:tc>
      </w:tr>
      <w:tr>
        <w:trPr>
          <w:cantSplit/>
        </w:trPr>
        <w:tc>
          <w:p>
            <w:pPr>
              <w:spacing w:after="60"/>
            </w:pPr>
            <w:r>
              <w:rPr>
                <w:rFonts w:ascii="Arial" w:cs="Arial" w:eastAsia="Arial" w:hAnsi="Arial"/>
                <w:sz w:val="18"/>
                <w:szCs w:val="18"/>
              </w:rPr>
              <w:t xml:space="preserve">Gibt es Krane, Laufkatzen, Schwenkarmkrane oder Lastaufnahmemittel wie Vakuumheber und Anschlagmittel?</w:t>
            </w:r>
          </w:p>
        </w:tc>
        <w:tc>
          <w:p>
            <w:pPr>
              <w:spacing w:after="60"/>
            </w:pPr>
            <w:r>
              <w:rPr>
                <w:rFonts w:ascii="Arial" w:cs="Arial" w:eastAsia="Arial" w:hAnsi="Arial"/>
                <w:sz w:val="18"/>
                <w:szCs w:val="18"/>
              </w:rPr>
              <w:t xml:space="preserve">nein</w:t>
            </w:r>
          </w:p>
        </w:tc>
      </w:tr>
      <w:tr>
        <w:trPr>
          <w:cantSplit/>
        </w:trPr>
        <w:tc>
          <w:p>
            <w:pPr>
              <w:spacing w:after="60"/>
            </w:pPr>
            <w:r>
              <w:rPr>
                <w:rFonts w:ascii="Arial" w:cs="Arial" w:eastAsia="Arial" w:hAnsi="Arial"/>
                <w:sz w:val="18"/>
                <w:szCs w:val="18"/>
              </w:rPr>
              <w:t xml:space="preserve">Wird Gehörschutz bereitgestellt und in Lärmbereichen getragen?</w:t>
            </w:r>
          </w:p>
        </w:tc>
        <w:tc>
          <w:p>
            <w:pPr>
              <w:spacing w:after="60"/>
            </w:pPr>
            <w:r>
              <w:rPr>
                <w:rFonts w:ascii="Arial" w:cs="Arial" w:eastAsia="Arial" w:hAnsi="Arial"/>
                <w:sz w:val="18"/>
                <w:szCs w:val="18"/>
              </w:rPr>
              <w:t xml:space="preserve">ja</w:t>
            </w:r>
          </w:p>
        </w:tc>
      </w:tr>
      <w:tr>
        <w:trPr>
          <w:cantSplit/>
        </w:trPr>
        <w:tc>
          <w:p>
            <w:pPr>
              <w:spacing w:after="60"/>
            </w:pPr>
            <w:r>
              <w:rPr>
                <w:rFonts w:ascii="Arial" w:cs="Arial" w:eastAsia="Arial" w:hAnsi="Arial"/>
                <w:sz w:val="18"/>
                <w:szCs w:val="18"/>
              </w:rPr>
              <w:t xml:space="preserve">Werden Schutzbrillen bereitgestellt und bei Splitterflug getragen?</w:t>
            </w:r>
          </w:p>
        </w:tc>
        <w:tc>
          <w:p>
            <w:pPr>
              <w:spacing w:after="60"/>
            </w:pPr>
            <w:r>
              <w:rPr>
                <w:rFonts w:ascii="Arial" w:cs="Arial" w:eastAsia="Arial" w:hAnsi="Arial"/>
                <w:sz w:val="18"/>
                <w:szCs w:val="18"/>
              </w:rPr>
              <w:t xml:space="preserve">ja</w:t>
            </w:r>
          </w:p>
        </w:tc>
      </w:tr>
      <w:tr>
        <w:trPr>
          <w:cantSplit/>
        </w:trPr>
        <w:tc>
          <w:p>
            <w:pPr>
              <w:spacing w:after="60"/>
            </w:pPr>
            <w:r>
              <w:rPr>
                <w:rFonts w:ascii="Arial" w:cs="Arial" w:eastAsia="Arial" w:hAnsi="Arial"/>
                <w:sz w:val="18"/>
                <w:szCs w:val="18"/>
              </w:rPr>
              <w:t xml:space="preserve">Tragen alle Beschäftigten in der Werkstatt Sicherheitsschuhe?</w:t>
            </w:r>
          </w:p>
        </w:tc>
        <w:tc>
          <w:p>
            <w:pPr>
              <w:spacing w:after="60"/>
            </w:pPr>
            <w:r>
              <w:rPr>
                <w:rFonts w:ascii="Arial" w:cs="Arial" w:eastAsia="Arial" w:hAnsi="Arial"/>
                <w:sz w:val="18"/>
                <w:szCs w:val="18"/>
              </w:rPr>
              <w:t xml:space="preserve">ja</w:t>
            </w:r>
          </w:p>
        </w:tc>
      </w:tr>
      <w:tr>
        <w:trPr>
          <w:cantSplit/>
        </w:trPr>
        <w:tc>
          <w:p>
            <w:pPr>
              <w:spacing w:after="60"/>
            </w:pPr>
            <w:r>
              <w:rPr>
                <w:rFonts w:ascii="Arial" w:cs="Arial" w:eastAsia="Arial" w:hAnsi="Arial"/>
                <w:sz w:val="18"/>
                <w:szCs w:val="18"/>
              </w:rPr>
              <w:t xml:space="preserve">Werden schnittfeste Handschuhe für Werkzeugwechsel und Plattentransport bereitgestellt?</w:t>
            </w:r>
          </w:p>
        </w:tc>
        <w:tc>
          <w:p>
            <w:pPr>
              <w:spacing w:after="60"/>
            </w:pPr>
            <w:r>
              <w:rPr>
                <w:rFonts w:ascii="Arial" w:cs="Arial" w:eastAsia="Arial" w:hAnsi="Arial"/>
                <w:sz w:val="18"/>
                <w:szCs w:val="18"/>
              </w:rPr>
              <w:t xml:space="preserve">nein</w:t>
            </w:r>
          </w:p>
        </w:tc>
      </w:tr>
      <w:tr>
        <w:trPr>
          <w:cantSplit/>
        </w:trPr>
        <w:tc>
          <w:p>
            <w:pPr>
              <w:spacing w:after="60"/>
            </w:pPr>
            <w:r>
              <w:rPr>
                <w:rFonts w:ascii="Arial" w:cs="Arial" w:eastAsia="Arial" w:hAnsi="Arial"/>
                <w:sz w:val="18"/>
                <w:szCs w:val="18"/>
              </w:rPr>
              <w:t xml:space="preserve">Steht Atemschutz (FFP2 bzw. P2) für Schleifarbeiten und Filterwechsel bereit?</w:t>
            </w:r>
          </w:p>
        </w:tc>
        <w:tc>
          <w:p>
            <w:pPr>
              <w:spacing w:after="60"/>
            </w:pPr>
            <w:r>
              <w:rPr>
                <w:rFonts w:ascii="Arial" w:cs="Arial" w:eastAsia="Arial" w:hAnsi="Arial"/>
                <w:sz w:val="18"/>
                <w:szCs w:val="18"/>
              </w:rPr>
              <w:t xml:space="preserve">ja</w:t>
            </w:r>
          </w:p>
        </w:tc>
      </w:tr>
      <w:tr>
        <w:trPr>
          <w:cantSplit/>
        </w:trPr>
        <w:tc>
          <w:p>
            <w:pPr>
              <w:spacing w:after="60"/>
            </w:pPr>
            <w:r>
              <w:rPr>
                <w:rFonts w:ascii="Arial" w:cs="Arial" w:eastAsia="Arial" w:hAnsi="Arial"/>
                <w:sz w:val="18"/>
                <w:szCs w:val="18"/>
              </w:rPr>
              <w:t xml:space="preserve">Werden geeignete Schutzhandschuhe für Lacke, Beizen und Kleber bereitgestellt?</w:t>
            </w:r>
          </w:p>
        </w:tc>
        <w:tc>
          <w:p>
            <w:pPr>
              <w:spacing w:after="60"/>
            </w:pPr>
            <w:r>
              <w:rPr>
                <w:rFonts w:ascii="Arial" w:cs="Arial" w:eastAsia="Arial" w:hAnsi="Arial"/>
                <w:sz w:val="18"/>
                <w:szCs w:val="18"/>
              </w:rPr>
              <w:t xml:space="preserve">ja</w:t>
            </w:r>
          </w:p>
        </w:tc>
      </w:tr>
      <w:tr>
        <w:trPr>
          <w:cantSplit/>
        </w:trPr>
        <w:tc>
          <w:p>
            <w:pPr>
              <w:spacing w:after="60"/>
            </w:pPr>
            <w:r>
              <w:rPr>
                <w:rFonts w:ascii="Arial" w:cs="Arial" w:eastAsia="Arial" w:hAnsi="Arial"/>
                <w:sz w:val="18"/>
                <w:szCs w:val="18"/>
              </w:rPr>
              <w:t xml:space="preserve">Sind die Feuerlöscher gut zugänglich, gekennzeichnet und in den letzten zwei Jahren gewartet?</w:t>
            </w:r>
          </w:p>
        </w:tc>
        <w:tc>
          <w:p>
            <w:pPr>
              <w:spacing w:after="60"/>
            </w:pPr>
            <w:r>
              <w:rPr>
                <w:rFonts w:ascii="Arial" w:cs="Arial" w:eastAsia="Arial" w:hAnsi="Arial"/>
                <w:sz w:val="18"/>
                <w:szCs w:val="18"/>
              </w:rPr>
              <w:t xml:space="preserve">ja</w:t>
            </w:r>
          </w:p>
        </w:tc>
      </w:tr>
      <w:tr>
        <w:trPr>
          <w:cantSplit/>
        </w:trPr>
        <w:tc>
          <w:p>
            <w:pPr>
              <w:spacing w:after="60"/>
            </w:pPr>
            <w:r>
              <w:rPr>
                <w:rFonts w:ascii="Arial" w:cs="Arial" w:eastAsia="Arial" w:hAnsi="Arial"/>
                <w:sz w:val="18"/>
                <w:szCs w:val="18"/>
              </w:rPr>
              <w:t xml:space="preserve">Ist ein ausgebildeter Ersthelfer benannt und ein vollständiger Verbandkasten vorhanden?</w:t>
            </w:r>
          </w:p>
        </w:tc>
        <w:tc>
          <w:p>
            <w:pPr>
              <w:spacing w:after="60"/>
            </w:pPr>
            <w:r>
              <w:rPr>
                <w:rFonts w:ascii="Arial" w:cs="Arial" w:eastAsia="Arial" w:hAnsi="Arial"/>
                <w:sz w:val="18"/>
                <w:szCs w:val="18"/>
              </w:rPr>
              <w:t xml:space="preserve">ja</w:t>
            </w:r>
          </w:p>
        </w:tc>
      </w:tr>
      <w:tr>
        <w:trPr>
          <w:cantSplit/>
        </w:trPr>
        <w:tc>
          <w:p>
            <w:pPr>
              <w:spacing w:after="60"/>
            </w:pPr>
            <w:r>
              <w:rPr>
                <w:rFonts w:ascii="Arial" w:cs="Arial" w:eastAsia="Arial" w:hAnsi="Arial"/>
                <w:sz w:val="18"/>
                <w:szCs w:val="18"/>
              </w:rPr>
              <w:t xml:space="preserve">Wurden elektrische Geräte und Anlagen nach DGUV Vorschrift 3 geprüft und ist die Prüfung dokumentiert?</w:t>
            </w:r>
          </w:p>
        </w:tc>
        <w:tc>
          <w:p>
            <w:pPr>
              <w:spacing w:after="60"/>
            </w:pPr>
            <w:r>
              <w:rPr>
                <w:rFonts w:ascii="Arial" w:cs="Arial" w:eastAsia="Arial" w:hAnsi="Arial"/>
                <w:sz w:val="18"/>
                <w:szCs w:val="18"/>
              </w:rPr>
              <w:t xml:space="preserve">nein</w:t>
            </w:r>
          </w:p>
        </w:tc>
      </w:tr>
      <w:tr>
        <w:trPr>
          <w:cantSplit/>
        </w:trPr>
        <w:tc>
          <w:p>
            <w:pPr>
              <w:spacing w:after="60"/>
            </w:pPr>
            <w:r>
              <w:rPr>
                <w:rFonts w:ascii="Arial" w:cs="Arial" w:eastAsia="Arial" w:hAnsi="Arial"/>
                <w:sz w:val="18"/>
                <w:szCs w:val="18"/>
              </w:rPr>
              <w:t xml:space="preserve">Wurde in den letzten 12 Monaten eine Unterweisung durchgeführt und mit Unterschrift dokumentiert?</w:t>
            </w:r>
          </w:p>
        </w:tc>
        <w:tc>
          <w:p>
            <w:pPr>
              <w:spacing w:after="60"/>
            </w:pPr>
            <w:r>
              <w:rPr>
                <w:rFonts w:ascii="Arial" w:cs="Arial" w:eastAsia="Arial" w:hAnsi="Arial"/>
                <w:sz w:val="18"/>
                <w:szCs w:val="18"/>
              </w:rPr>
              <w:t xml:space="preserve">ja</w:t>
            </w:r>
          </w:p>
        </w:tc>
      </w:tr>
      <w:tr>
        <w:trPr>
          <w:cantSplit/>
        </w:trPr>
        <w:tc>
          <w:p>
            <w:pPr>
              <w:spacing w:after="60"/>
            </w:pPr>
            <w:r>
              <w:rPr>
                <w:rFonts w:ascii="Arial" w:cs="Arial" w:eastAsia="Arial" w:hAnsi="Arial"/>
                <w:sz w:val="18"/>
                <w:szCs w:val="18"/>
              </w:rPr>
              <w:t xml:space="preserve">Hängen an den Maschinen Betriebsanweisungen aus?</w:t>
            </w:r>
          </w:p>
        </w:tc>
        <w:tc>
          <w:p>
            <w:pPr>
              <w:spacing w:after="60"/>
            </w:pPr>
            <w:r>
              <w:rPr>
                <w:rFonts w:ascii="Arial" w:cs="Arial" w:eastAsia="Arial" w:hAnsi="Arial"/>
                <w:sz w:val="18"/>
                <w:szCs w:val="18"/>
              </w:rPr>
              <w:t xml:space="preserve">ja</w:t>
            </w:r>
          </w:p>
        </w:tc>
      </w:tr>
      <w:tr>
        <w:trPr>
          <w:cantSplit/>
        </w:trPr>
        <w:tc>
          <w:p>
            <w:pPr>
              <w:spacing w:after="60"/>
            </w:pPr>
            <w:r>
              <w:rPr>
                <w:rFonts w:ascii="Arial" w:cs="Arial" w:eastAsia="Arial" w:hAnsi="Arial"/>
                <w:sz w:val="18"/>
                <w:szCs w:val="18"/>
              </w:rPr>
              <w:t xml:space="preserve">Läuft die Absaugung bei jeder Bearbeitung und werden Filter und Sammelbehälter regelmäßig geleert?</w:t>
            </w:r>
          </w:p>
        </w:tc>
        <w:tc>
          <w:p>
            <w:pPr>
              <w:spacing w:after="60"/>
            </w:pPr>
            <w:r>
              <w:rPr>
                <w:rFonts w:ascii="Arial" w:cs="Arial" w:eastAsia="Arial" w:hAnsi="Arial"/>
                <w:sz w:val="18"/>
                <w:szCs w:val="18"/>
              </w:rPr>
              <w:t xml:space="preserve">ja</w:t>
            </w:r>
          </w:p>
        </w:tc>
      </w:tr>
      <w:tr>
        <w:trPr>
          <w:cantSplit/>
        </w:trPr>
        <w:tc>
          <w:p>
            <w:pPr>
              <w:spacing w:after="60"/>
            </w:pPr>
            <w:r>
              <w:rPr>
                <w:rFonts w:ascii="Arial" w:cs="Arial" w:eastAsia="Arial" w:hAnsi="Arial"/>
                <w:sz w:val="18"/>
                <w:szCs w:val="18"/>
              </w:rPr>
              <w:t xml:space="preserve">Werden ölige und lackgetränkte Putzlappen in einem geschlossenen Stahlbehälter gesammelt?</w:t>
            </w:r>
          </w:p>
        </w:tc>
        <w:tc>
          <w:p>
            <w:pPr>
              <w:spacing w:after="60"/>
            </w:pPr>
            <w:r>
              <w:rPr>
                <w:rFonts w:ascii="Arial" w:cs="Arial" w:eastAsia="Arial" w:hAnsi="Arial"/>
                <w:sz w:val="18"/>
                <w:szCs w:val="18"/>
              </w:rPr>
              <w:t xml:space="preserve">ja</w:t>
            </w:r>
          </w:p>
        </w:tc>
      </w:tr>
      <w:tr>
        <w:trPr>
          <w:cantSplit/>
        </w:trPr>
        <w:tc>
          <w:p>
            <w:pPr>
              <w:spacing w:after="60"/>
            </w:pPr>
            <w:r>
              <w:rPr>
                <w:rFonts w:ascii="Arial" w:cs="Arial" w:eastAsia="Arial" w:hAnsi="Arial"/>
                <w:sz w:val="18"/>
                <w:szCs w:val="18"/>
              </w:rPr>
              <w:t xml:space="preserve">Sind Verkehrs- und Fluchtwege frei und gekennzeichnet?</w:t>
            </w:r>
          </w:p>
        </w:tc>
        <w:tc>
          <w:p>
            <w:pPr>
              <w:spacing w:after="60"/>
            </w:pPr>
            <w:r>
              <w:rPr>
                <w:rFonts w:ascii="Arial" w:cs="Arial" w:eastAsia="Arial" w:hAnsi="Arial"/>
                <w:sz w:val="18"/>
                <w:szCs w:val="18"/>
              </w:rPr>
              <w:t xml:space="preserve">nein</w:t>
            </w:r>
          </w:p>
        </w:tc>
      </w:tr>
      <w:tr>
        <w:trPr>
          <w:cantSplit/>
        </w:trPr>
        <w:tc>
          <w:p>
            <w:pPr>
              <w:spacing w:after="60"/>
            </w:pPr>
            <w:r>
              <w:rPr>
                <w:rFonts w:ascii="Arial" w:cs="Arial" w:eastAsia="Arial" w:hAnsi="Arial"/>
                <w:sz w:val="18"/>
                <w:szCs w:val="18"/>
              </w:rPr>
              <w:t xml:space="preserve">Werden Maschinen und Schutzeinrichtungen regelmäßig durch eine befähigte Person geprüft?</w:t>
            </w:r>
          </w:p>
        </w:tc>
        <w:tc>
          <w:p>
            <w:pPr>
              <w:spacing w:after="60"/>
            </w:pPr>
            <w:r>
              <w:rPr>
                <w:rFonts w:ascii="Arial" w:cs="Arial" w:eastAsia="Arial" w:hAnsi="Arial"/>
                <w:sz w:val="18"/>
                <w:szCs w:val="18"/>
              </w:rPr>
              <w:t xml:space="preserve">ja</w:t>
            </w:r>
          </w:p>
        </w:tc>
      </w:tr>
      <w:tr>
        <w:trPr>
          <w:cantSplit/>
        </w:trPr>
        <w:tc>
          <w:p>
            <w:pPr>
              <w:spacing w:after="60"/>
            </w:pPr>
            <w:r>
              <w:rPr>
                <w:rFonts w:ascii="Arial" w:cs="Arial" w:eastAsia="Arial" w:hAnsi="Arial"/>
                <w:sz w:val="18"/>
                <w:szCs w:val="18"/>
              </w:rPr>
              <w:t xml:space="preserve">Werden Jugendliche mindestens halbjährlich unterwiesen und an Maschinen nur unter Aufsicht einer fachkundigen Person eingesetzt?</w:t>
            </w:r>
          </w:p>
        </w:tc>
        <w:tc>
          <w:p>
            <w:pPr>
              <w:spacing w:after="60"/>
            </w:pPr>
            <w:r>
              <w:rPr>
                <w:rFonts w:ascii="Arial" w:cs="Arial" w:eastAsia="Arial" w:hAnsi="Arial"/>
                <w:sz w:val="18"/>
                <w:szCs w:val="18"/>
              </w:rPr>
              <w:t xml:space="preserve">ja</w:t>
            </w:r>
          </w:p>
        </w:tc>
      </w:tr>
      <w:tr>
        <w:trPr>
          <w:cantSplit/>
        </w:trPr>
        <w:tc>
          <w:p>
            <w:pPr>
              <w:spacing w:after="60"/>
            </w:pPr>
            <w:r>
              <w:rPr>
                <w:rFonts w:ascii="Arial" w:cs="Arial" w:eastAsia="Arial" w:hAnsi="Arial"/>
                <w:sz w:val="18"/>
                <w:szCs w:val="18"/>
              </w:rPr>
              <w:t xml:space="preserve">Gibt es ein aktuelles Gefahrstoffverzeichnis mit Sicherheitsdatenblättern, das die Beschäftigten einsehen können?</w:t>
            </w:r>
          </w:p>
        </w:tc>
        <w:tc>
          <w:p>
            <w:pPr>
              <w:spacing w:after="60"/>
            </w:pPr>
            <w:r>
              <w:rPr>
                <w:rFonts w:ascii="Arial" w:cs="Arial" w:eastAsia="Arial" w:hAnsi="Arial"/>
                <w:sz w:val="18"/>
                <w:szCs w:val="18"/>
              </w:rPr>
              <w:t xml:space="preserve">ja</w:t>
            </w:r>
          </w:p>
        </w:tc>
      </w:tr>
      <w:tr>
        <w:trPr>
          <w:cantSplit/>
        </w:trPr>
        <w:tc>
          <w:p>
            <w:pPr>
              <w:spacing w:after="60"/>
            </w:pPr>
            <w:r>
              <w:rPr>
                <w:rFonts w:ascii="Arial" w:cs="Arial" w:eastAsia="Arial" w:hAnsi="Arial"/>
                <w:sz w:val="18"/>
                <w:szCs w:val="18"/>
              </w:rPr>
              <w:t xml:space="preserve">Werden ausschließlich CKW-freie Abbeizer verwendet (oder gar keine Abbeizer)?</w:t>
            </w:r>
          </w:p>
        </w:tc>
        <w:tc>
          <w:p>
            <w:pPr>
              <w:spacing w:after="60"/>
            </w:pPr>
            <w:r>
              <w:rPr>
                <w:rFonts w:ascii="Arial" w:cs="Arial" w:eastAsia="Arial" w:hAnsi="Arial"/>
                <w:sz w:val="18"/>
                <w:szCs w:val="18"/>
              </w:rPr>
              <w:t xml:space="preserve">ja</w:t>
            </w:r>
          </w:p>
        </w:tc>
      </w:tr>
      <w:tr>
        <w:trPr>
          <w:cantSplit/>
        </w:trPr>
        <w:tc>
          <w:p>
            <w:pPr>
              <w:spacing w:after="60"/>
            </w:pPr>
            <w:r>
              <w:rPr>
                <w:rFonts w:ascii="Arial" w:cs="Arial" w:eastAsia="Arial" w:hAnsi="Arial"/>
                <w:sz w:val="18"/>
                <w:szCs w:val="18"/>
              </w:rPr>
              <w:t xml:space="preserve">Ist der Betrieb sicherheitstechnisch und betriebsärztlich betreut (DGUV Vorschrift 2)?</w:t>
            </w:r>
          </w:p>
        </w:tc>
        <w:tc>
          <w:p>
            <w:pPr>
              <w:spacing w:after="60"/>
            </w:pPr>
            <w:r>
              <w:rPr>
                <w:rFonts w:ascii="Arial" w:cs="Arial" w:eastAsia="Arial" w:hAnsi="Arial"/>
                <w:sz w:val="18"/>
                <w:szCs w:val="18"/>
              </w:rPr>
              <w:t xml:space="preserve">nein</w:t>
            </w:r>
          </w:p>
        </w:tc>
      </w:tr>
      <w:tr>
        <w:trPr>
          <w:cantSplit/>
        </w:trPr>
        <w:tc>
          <w:p>
            <w:pPr>
              <w:spacing w:after="60"/>
            </w:pPr>
            <w:r>
              <w:rPr>
                <w:rFonts w:ascii="Arial" w:cs="Arial" w:eastAsia="Arial" w:hAnsi="Arial"/>
                <w:sz w:val="18"/>
                <w:szCs w:val="18"/>
              </w:rPr>
              <w:t xml:space="preserve">Ist die arbeitsmedizinische Vorsorge mit einem Betriebsarzt organisiert?</w:t>
            </w:r>
          </w:p>
        </w:tc>
        <w:tc>
          <w:p>
            <w:pPr>
              <w:spacing w:after="60"/>
            </w:pPr>
            <w:r>
              <w:rPr>
                <w:rFonts w:ascii="Arial" w:cs="Arial" w:eastAsia="Arial" w:hAnsi="Arial"/>
                <w:sz w:val="18"/>
                <w:szCs w:val="18"/>
              </w:rPr>
              <w:t xml:space="preserve">ja</w:t>
            </w:r>
          </w:p>
        </w:tc>
      </w:tr>
      <w:tr>
        <w:trPr>
          <w:cantSplit/>
        </w:trPr>
        <w:tc>
          <w:p>
            <w:pPr>
              <w:spacing w:after="60"/>
            </w:pPr>
            <w:r>
              <w:rPr>
                <w:rFonts w:ascii="Arial" w:cs="Arial" w:eastAsia="Arial" w:hAnsi="Arial"/>
                <w:sz w:val="18"/>
                <w:szCs w:val="18"/>
              </w:rPr>
              <w:t xml:space="preserve">Gibt es Hebe- und Transporthilfen (z. B. Plattenwagen, Vakuumheber, Hubtisch), und wurde die Belastung beim Heben und Tragen beurteilt?</w:t>
            </w:r>
          </w:p>
        </w:tc>
        <w:tc>
          <w:p>
            <w:pPr>
              <w:spacing w:after="60"/>
            </w:pPr>
            <w:r>
              <w:rPr>
                <w:rFonts w:ascii="Arial" w:cs="Arial" w:eastAsia="Arial" w:hAnsi="Arial"/>
                <w:sz w:val="18"/>
                <w:szCs w:val="18"/>
              </w:rPr>
              <w:t xml:space="preserve">nein</w:t>
            </w:r>
          </w:p>
        </w:tc>
      </w:tr>
      <w:tr>
        <w:trPr>
          <w:cantSplit/>
        </w:trPr>
        <w:tc>
          <w:p>
            <w:pPr>
              <w:spacing w:after="60"/>
            </w:pPr>
            <w:r>
              <w:rPr>
                <w:rFonts w:ascii="Arial" w:cs="Arial" w:eastAsia="Arial" w:hAnsi="Arial"/>
                <w:sz w:val="18"/>
                <w:szCs w:val="18"/>
              </w:rPr>
              <w:t xml:space="preserve">Gibt es einen Hautschutzplan, und stehen Hautschutz-, Reinigungs- und Pflegemittel bereit?</w:t>
            </w:r>
          </w:p>
        </w:tc>
        <w:tc>
          <w:p>
            <w:pPr>
              <w:spacing w:after="60"/>
            </w:pPr>
            <w:r>
              <w:rPr>
                <w:rFonts w:ascii="Arial" w:cs="Arial" w:eastAsia="Arial" w:hAnsi="Arial"/>
                <w:sz w:val="18"/>
                <w:szCs w:val="18"/>
              </w:rPr>
              <w:t xml:space="preserve">ja</w:t>
            </w:r>
          </w:p>
        </w:tc>
      </w:tr>
    </w:tbl>
    <w:p>
      <w:pPr>
        <w:pStyle w:val="Heading2"/>
        <w:spacing w:after="120" w:before="240"/>
      </w:pPr>
      <w:r>
        <w:rPr>
          <w:rFonts w:ascii="Arial" w:cs="Arial" w:eastAsia="Arial" w:hAnsi="Arial"/>
          <w:b/>
          <w:bCs/>
        </w:rPr>
        <w:t xml:space="preserve">Besondere Personengruppen</w:t>
      </w:r>
    </w:p>
    <w:p>
      <w:pPr>
        <w:spacing w:after="60"/>
      </w:pPr>
      <w:r>
        <w:rPr>
          <w:rFonts w:ascii="Arial" w:cs="Arial" w:eastAsia="Arial" w:hAnsi="Arial"/>
          <w:sz w:val="16"/>
          <w:szCs w:val="16"/>
        </w:rPr>
        <w:t xml:space="preserve">Mutterschutz – Beurteilung für jede Tätigkeit (§ 10 Abs. 1 MuSchG), unabhängig davon, ob derzeit eine Frau schwanger ist oder stillt. Nach Mitteilung einer Schwangerschaft: Schutzmaßnahmen unverzüglich festlegen und ein Gespräch anbieten (§ 10 Abs. 2 MuSchG).</w:t>
      </w:r>
    </w:p>
    <w:tbl>
      <w:tblPr>
        <w:tblW w:type="dxa" w:w="103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740"/>
        <w:gridCol w:w="1855"/>
        <w:gridCol w:w="1855"/>
        <w:gridCol w:w="1855"/>
      </w:tblGrid>
      <w:tr>
        <w:trPr>
          <w:tblHeader/>
        </w:trPr>
        <w:tc>
          <w:tcPr>
            <w:shd w:fill="F2F1EE" w:color="auto" w:val="clear"/>
          </w:tcPr>
          <w:p>
            <w:pPr>
              <w:spacing w:after="60"/>
            </w:pPr>
            <w:r>
              <w:rPr>
                <w:rFonts w:ascii="Arial" w:cs="Arial" w:eastAsia="Arial" w:hAnsi="Arial"/>
                <w:b/>
                <w:bCs/>
                <w:sz w:val="18"/>
                <w:szCs w:val="18"/>
              </w:rPr>
              <w:t xml:space="preserve">Tätigkeit / Maschine</w:t>
            </w:r>
          </w:p>
        </w:tc>
        <w:tc>
          <w:tcPr>
            <w:shd w:fill="F2F1EE" w:color="auto" w:val="clear"/>
          </w:tcPr>
          <w:p>
            <w:pPr>
              <w:spacing w:after="60"/>
            </w:pPr>
            <w:r>
              <w:rPr>
                <w:rFonts w:ascii="Arial" w:cs="Arial" w:eastAsia="Arial" w:hAnsi="Arial"/>
                <w:b/>
                <w:bCs/>
                <w:sz w:val="18"/>
                <w:szCs w:val="18"/>
              </w:rPr>
              <w:t xml:space="preserve">keine Schutzmaßnahmen erforderlich</w:t>
            </w:r>
          </w:p>
        </w:tc>
        <w:tc>
          <w:tcPr>
            <w:shd w:fill="F2F1EE" w:color="auto" w:val="clear"/>
          </w:tcPr>
          <w:p>
            <w:pPr>
              <w:spacing w:after="60"/>
            </w:pPr>
            <w:r>
              <w:rPr>
                <w:rFonts w:ascii="Arial" w:cs="Arial" w:eastAsia="Arial" w:hAnsi="Arial"/>
                <w:b/>
                <w:bCs/>
                <w:sz w:val="18"/>
                <w:szCs w:val="18"/>
              </w:rPr>
              <w:t xml:space="preserve">Umgestaltung erforderlich</w:t>
            </w:r>
          </w:p>
        </w:tc>
        <w:tc>
          <w:tcPr>
            <w:shd w:fill="F2F1EE" w:color="auto" w:val="clear"/>
          </w:tcPr>
          <w:p>
            <w:pPr>
              <w:spacing w:after="60"/>
            </w:pPr>
            <w:r>
              <w:rPr>
                <w:rFonts w:ascii="Arial" w:cs="Arial" w:eastAsia="Arial" w:hAnsi="Arial"/>
                <w:b/>
                <w:bCs/>
                <w:sz w:val="18"/>
                <w:szCs w:val="18"/>
              </w:rPr>
              <w:t xml:space="preserve">Fortführung nicht möglich</w:t>
            </w:r>
          </w:p>
        </w:tc>
      </w:tr>
      <w:tr>
        <w:trPr>
          <w:cantSplit/>
        </w:trPr>
        <w:tc>
          <w:p>
            <w:pPr>
              <w:spacing w:after="60"/>
            </w:pPr>
            <w:r>
              <w:rPr>
                <w:rFonts w:ascii="Arial" w:cs="Arial" w:eastAsia="Arial" w:hAnsi="Arial"/>
                <w:sz w:val="18"/>
                <w:szCs w:val="18"/>
              </w:rPr>
              <w:t xml:space="preserve">Formatkreissäge / Tischkreissäge (Altendorf F 45)</w:t>
            </w:r>
          </w:p>
        </w:tc>
        <w:tc>
          <w:p>
            <w:pPr>
              <w:spacing w:after="60"/>
            </w:pPr>
            <w:r>
              <w:rPr>
                <w:rFonts w:ascii="Arial" w:cs="Arial" w:eastAsia="Arial" w:hAnsi="Arial"/>
                <w:sz w:val="18"/>
                <w:szCs w:val="18"/>
              </w:rPr>
              <w:t xml:space="preserve">☐</w:t>
            </w:r>
          </w:p>
        </w:tc>
        <w:tc>
          <w:p>
            <w:pPr>
              <w:spacing w:after="60"/>
            </w:pPr>
            <w:r>
              <w:rPr>
                <w:rFonts w:ascii="Arial" w:cs="Arial" w:eastAsia="Arial" w:hAnsi="Arial"/>
                <w:sz w:val="18"/>
                <w:szCs w:val="18"/>
              </w:rPr>
              <w:t xml:space="preserve">☐</w:t>
            </w:r>
          </w:p>
        </w:tc>
        <w:tc>
          <w:p>
            <w:pPr>
              <w:spacing w:after="60"/>
            </w:pPr>
            <w:r>
              <w:rPr>
                <w:rFonts w:ascii="Arial" w:cs="Arial" w:eastAsia="Arial" w:hAnsi="Arial"/>
                <w:sz w:val="18"/>
                <w:szCs w:val="18"/>
              </w:rPr>
              <w:t xml:space="preserve">☐</w:t>
            </w:r>
          </w:p>
        </w:tc>
      </w:tr>
      <w:tr>
        <w:trPr>
          <w:cantSplit/>
        </w:trPr>
        <w:tc>
          <w:p>
            <w:pPr>
              <w:spacing w:after="60"/>
            </w:pPr>
            <w:r>
              <w:rPr>
                <w:rFonts w:ascii="Arial" w:cs="Arial" w:eastAsia="Arial" w:hAnsi="Arial"/>
                <w:sz w:val="18"/>
                <w:szCs w:val="18"/>
              </w:rPr>
              <w:t xml:space="preserve">Tischbandsäge</w:t>
            </w:r>
          </w:p>
        </w:tc>
        <w:tc>
          <w:p>
            <w:pPr>
              <w:spacing w:after="60"/>
            </w:pPr>
            <w:r>
              <w:rPr>
                <w:rFonts w:ascii="Arial" w:cs="Arial" w:eastAsia="Arial" w:hAnsi="Arial"/>
                <w:sz w:val="18"/>
                <w:szCs w:val="18"/>
              </w:rPr>
              <w:t xml:space="preserve">☐</w:t>
            </w:r>
          </w:p>
        </w:tc>
        <w:tc>
          <w:p>
            <w:pPr>
              <w:spacing w:after="60"/>
            </w:pPr>
            <w:r>
              <w:rPr>
                <w:rFonts w:ascii="Arial" w:cs="Arial" w:eastAsia="Arial" w:hAnsi="Arial"/>
                <w:sz w:val="18"/>
                <w:szCs w:val="18"/>
              </w:rPr>
              <w:t xml:space="preserve">☐</w:t>
            </w:r>
          </w:p>
        </w:tc>
        <w:tc>
          <w:p>
            <w:pPr>
              <w:spacing w:after="60"/>
            </w:pPr>
            <w:r>
              <w:rPr>
                <w:rFonts w:ascii="Arial" w:cs="Arial" w:eastAsia="Arial" w:hAnsi="Arial"/>
                <w:sz w:val="18"/>
                <w:szCs w:val="18"/>
              </w:rPr>
              <w:t xml:space="preserve">☐</w:t>
            </w:r>
          </w:p>
        </w:tc>
      </w:tr>
      <w:tr>
        <w:trPr>
          <w:cantSplit/>
        </w:trPr>
        <w:tc>
          <w:p>
            <w:pPr>
              <w:spacing w:after="60"/>
            </w:pPr>
            <w:r>
              <w:rPr>
                <w:rFonts w:ascii="Arial" w:cs="Arial" w:eastAsia="Arial" w:hAnsi="Arial"/>
                <w:sz w:val="18"/>
                <w:szCs w:val="18"/>
              </w:rPr>
              <w:t xml:space="preserve">Abrichthobelmaschine</w:t>
            </w:r>
          </w:p>
        </w:tc>
        <w:tc>
          <w:p>
            <w:pPr>
              <w:spacing w:after="60"/>
            </w:pPr>
            <w:r>
              <w:rPr>
                <w:rFonts w:ascii="Arial" w:cs="Arial" w:eastAsia="Arial" w:hAnsi="Arial"/>
                <w:sz w:val="18"/>
                <w:szCs w:val="18"/>
              </w:rPr>
              <w:t xml:space="preserve">☐</w:t>
            </w:r>
          </w:p>
        </w:tc>
        <w:tc>
          <w:p>
            <w:pPr>
              <w:spacing w:after="60"/>
            </w:pPr>
            <w:r>
              <w:rPr>
                <w:rFonts w:ascii="Arial" w:cs="Arial" w:eastAsia="Arial" w:hAnsi="Arial"/>
                <w:sz w:val="18"/>
                <w:szCs w:val="18"/>
              </w:rPr>
              <w:t xml:space="preserve">☐</w:t>
            </w:r>
          </w:p>
        </w:tc>
        <w:tc>
          <w:p>
            <w:pPr>
              <w:spacing w:after="60"/>
            </w:pPr>
            <w:r>
              <w:rPr>
                <w:rFonts w:ascii="Arial" w:cs="Arial" w:eastAsia="Arial" w:hAnsi="Arial"/>
                <w:sz w:val="18"/>
                <w:szCs w:val="18"/>
              </w:rPr>
              <w:t xml:space="preserve">☐</w:t>
            </w:r>
          </w:p>
        </w:tc>
      </w:tr>
      <w:tr>
        <w:trPr>
          <w:cantSplit/>
        </w:trPr>
        <w:tc>
          <w:p>
            <w:pPr>
              <w:spacing w:after="60"/>
            </w:pPr>
            <w:r>
              <w:rPr>
                <w:rFonts w:ascii="Arial" w:cs="Arial" w:eastAsia="Arial" w:hAnsi="Arial"/>
                <w:sz w:val="18"/>
                <w:szCs w:val="18"/>
              </w:rPr>
              <w:t xml:space="preserve">Dickenhobelmaschine</w:t>
            </w:r>
          </w:p>
        </w:tc>
        <w:tc>
          <w:p>
            <w:pPr>
              <w:spacing w:after="60"/>
            </w:pPr>
            <w:r>
              <w:rPr>
                <w:rFonts w:ascii="Arial" w:cs="Arial" w:eastAsia="Arial" w:hAnsi="Arial"/>
                <w:sz w:val="18"/>
                <w:szCs w:val="18"/>
              </w:rPr>
              <w:t xml:space="preserve">☐</w:t>
            </w:r>
          </w:p>
        </w:tc>
        <w:tc>
          <w:p>
            <w:pPr>
              <w:spacing w:after="60"/>
            </w:pPr>
            <w:r>
              <w:rPr>
                <w:rFonts w:ascii="Arial" w:cs="Arial" w:eastAsia="Arial" w:hAnsi="Arial"/>
                <w:sz w:val="18"/>
                <w:szCs w:val="18"/>
              </w:rPr>
              <w:t xml:space="preserve">☐</w:t>
            </w:r>
          </w:p>
        </w:tc>
        <w:tc>
          <w:p>
            <w:pPr>
              <w:spacing w:after="60"/>
            </w:pPr>
            <w:r>
              <w:rPr>
                <w:rFonts w:ascii="Arial" w:cs="Arial" w:eastAsia="Arial" w:hAnsi="Arial"/>
                <w:sz w:val="18"/>
                <w:szCs w:val="18"/>
              </w:rPr>
              <w:t xml:space="preserve">☐</w:t>
            </w:r>
          </w:p>
        </w:tc>
      </w:tr>
      <w:tr>
        <w:trPr>
          <w:cantSplit/>
        </w:trPr>
        <w:tc>
          <w:p>
            <w:pPr>
              <w:spacing w:after="60"/>
            </w:pPr>
            <w:r>
              <w:rPr>
                <w:rFonts w:ascii="Arial" w:cs="Arial" w:eastAsia="Arial" w:hAnsi="Arial"/>
                <w:sz w:val="18"/>
                <w:szCs w:val="18"/>
              </w:rPr>
              <w:t xml:space="preserve">Tischfräsmaschine</w:t>
            </w:r>
          </w:p>
        </w:tc>
        <w:tc>
          <w:p>
            <w:pPr>
              <w:spacing w:after="60"/>
            </w:pPr>
            <w:r>
              <w:rPr>
                <w:rFonts w:ascii="Arial" w:cs="Arial" w:eastAsia="Arial" w:hAnsi="Arial"/>
                <w:sz w:val="18"/>
                <w:szCs w:val="18"/>
              </w:rPr>
              <w:t xml:space="preserve">☐</w:t>
            </w:r>
          </w:p>
        </w:tc>
        <w:tc>
          <w:p>
            <w:pPr>
              <w:spacing w:after="60"/>
            </w:pPr>
            <w:r>
              <w:rPr>
                <w:rFonts w:ascii="Arial" w:cs="Arial" w:eastAsia="Arial" w:hAnsi="Arial"/>
                <w:sz w:val="18"/>
                <w:szCs w:val="18"/>
              </w:rPr>
              <w:t xml:space="preserve">☐</w:t>
            </w:r>
          </w:p>
        </w:tc>
        <w:tc>
          <w:p>
            <w:pPr>
              <w:spacing w:after="60"/>
            </w:pPr>
            <w:r>
              <w:rPr>
                <w:rFonts w:ascii="Arial" w:cs="Arial" w:eastAsia="Arial" w:hAnsi="Arial"/>
                <w:sz w:val="18"/>
                <w:szCs w:val="18"/>
              </w:rPr>
              <w:t xml:space="preserve">☐</w:t>
            </w:r>
          </w:p>
        </w:tc>
      </w:tr>
      <w:tr>
        <w:trPr>
          <w:cantSplit/>
        </w:trPr>
        <w:tc>
          <w:p>
            <w:pPr>
              <w:spacing w:after="60"/>
            </w:pPr>
            <w:r>
              <w:rPr>
                <w:rFonts w:ascii="Arial" w:cs="Arial" w:eastAsia="Arial" w:hAnsi="Arial"/>
                <w:sz w:val="18"/>
                <w:szCs w:val="18"/>
              </w:rPr>
              <w:t xml:space="preserve">Absauganlage / Späneabsaugung</w:t>
            </w:r>
          </w:p>
        </w:tc>
        <w:tc>
          <w:p>
            <w:pPr>
              <w:spacing w:after="60"/>
            </w:pPr>
            <w:r>
              <w:rPr>
                <w:rFonts w:ascii="Arial" w:cs="Arial" w:eastAsia="Arial" w:hAnsi="Arial"/>
                <w:sz w:val="18"/>
                <w:szCs w:val="18"/>
              </w:rPr>
              <w:t xml:space="preserve">☐</w:t>
            </w:r>
          </w:p>
        </w:tc>
        <w:tc>
          <w:p>
            <w:pPr>
              <w:spacing w:after="60"/>
            </w:pPr>
            <w:r>
              <w:rPr>
                <w:rFonts w:ascii="Arial" w:cs="Arial" w:eastAsia="Arial" w:hAnsi="Arial"/>
                <w:sz w:val="18"/>
                <w:szCs w:val="18"/>
              </w:rPr>
              <w:t xml:space="preserve">☐</w:t>
            </w:r>
          </w:p>
        </w:tc>
        <w:tc>
          <w:p>
            <w:pPr>
              <w:spacing w:after="60"/>
            </w:pPr>
            <w:r>
              <w:rPr>
                <w:rFonts w:ascii="Arial" w:cs="Arial" w:eastAsia="Arial" w:hAnsi="Arial"/>
                <w:sz w:val="18"/>
                <w:szCs w:val="18"/>
              </w:rPr>
              <w:t xml:space="preserve">☐</w:t>
            </w:r>
          </w:p>
        </w:tc>
      </w:tr>
      <w:tr>
        <w:trPr>
          <w:cantSplit/>
        </w:trPr>
        <w:tc>
          <w:p>
            <w:pPr>
              <w:spacing w:after="60"/>
            </w:pPr>
            <w:r>
              <w:rPr>
                <w:rFonts w:ascii="Arial" w:cs="Arial" w:eastAsia="Arial" w:hAnsi="Arial"/>
                <w:sz w:val="18"/>
                <w:szCs w:val="18"/>
              </w:rPr>
              <w:t xml:space="preserve">Lager, Transport, Heben und Tragen</w:t>
            </w:r>
          </w:p>
        </w:tc>
        <w:tc>
          <w:p>
            <w:pPr>
              <w:spacing w:after="60"/>
            </w:pPr>
            <w:r>
              <w:rPr>
                <w:rFonts w:ascii="Arial" w:cs="Arial" w:eastAsia="Arial" w:hAnsi="Arial"/>
                <w:sz w:val="18"/>
                <w:szCs w:val="18"/>
              </w:rPr>
              <w:t xml:space="preserve">☐</w:t>
            </w:r>
          </w:p>
        </w:tc>
        <w:tc>
          <w:p>
            <w:pPr>
              <w:spacing w:after="60"/>
            </w:pPr>
            <w:r>
              <w:rPr>
                <w:rFonts w:ascii="Arial" w:cs="Arial" w:eastAsia="Arial" w:hAnsi="Arial"/>
                <w:sz w:val="18"/>
                <w:szCs w:val="18"/>
              </w:rPr>
              <w:t xml:space="preserve">☐</w:t>
            </w:r>
          </w:p>
        </w:tc>
        <w:tc>
          <w:p>
            <w:pPr>
              <w:spacing w:after="60"/>
            </w:pPr>
            <w:r>
              <w:rPr>
                <w:rFonts w:ascii="Arial" w:cs="Arial" w:eastAsia="Arial" w:hAnsi="Arial"/>
                <w:sz w:val="18"/>
                <w:szCs w:val="18"/>
              </w:rPr>
              <w:t xml:space="preserve">☐</w:t>
            </w:r>
          </w:p>
        </w:tc>
      </w:tr>
      <w:tr>
        <w:trPr>
          <w:cantSplit/>
        </w:trPr>
        <w:tc>
          <w:p>
            <w:pPr>
              <w:spacing w:after="60"/>
            </w:pPr>
            <w:r>
              <w:rPr>
                <w:rFonts w:ascii="Arial" w:cs="Arial" w:eastAsia="Arial" w:hAnsi="Arial"/>
                <w:sz w:val="18"/>
                <w:szCs w:val="18"/>
              </w:rPr>
              <w:t xml:space="preserve">Oberflächen, Kleben, Gefahrstoffe</w:t>
            </w:r>
          </w:p>
        </w:tc>
        <w:tc>
          <w:p>
            <w:pPr>
              <w:spacing w:after="60"/>
            </w:pPr>
            <w:r>
              <w:rPr>
                <w:rFonts w:ascii="Arial" w:cs="Arial" w:eastAsia="Arial" w:hAnsi="Arial"/>
                <w:sz w:val="18"/>
                <w:szCs w:val="18"/>
              </w:rPr>
              <w:t xml:space="preserve">☐</w:t>
            </w:r>
          </w:p>
        </w:tc>
        <w:tc>
          <w:p>
            <w:pPr>
              <w:spacing w:after="60"/>
            </w:pPr>
            <w:r>
              <w:rPr>
                <w:rFonts w:ascii="Arial" w:cs="Arial" w:eastAsia="Arial" w:hAnsi="Arial"/>
                <w:sz w:val="18"/>
                <w:szCs w:val="18"/>
              </w:rPr>
              <w:t xml:space="preserve">☐</w:t>
            </w:r>
          </w:p>
        </w:tc>
        <w:tc>
          <w:p>
            <w:pPr>
              <w:spacing w:after="60"/>
            </w:pPr>
            <w:r>
              <w:rPr>
                <w:rFonts w:ascii="Arial" w:cs="Arial" w:eastAsia="Arial" w:hAnsi="Arial"/>
                <w:sz w:val="18"/>
                <w:szCs w:val="18"/>
              </w:rPr>
              <w:t xml:space="preserve">☐</w:t>
            </w:r>
          </w:p>
        </w:tc>
      </w:tr>
    </w:tbl>
    <w:p>
      <w:pPr>
        <w:pStyle w:val="ListParagraph"/>
        <w:numPr>
          <w:ilvl w:val="0"/>
          <w:numId w:val="1"/>
        </w:numPr>
      </w:pPr>
      <w:r>
        <w:rPr>
          <w:rFonts w:ascii="Arial" w:cs="Arial" w:eastAsia="Arial" w:hAnsi="Arial"/>
          <w:sz w:val="18"/>
          <w:szCs w:val="18"/>
        </w:rPr>
        <w:t xml:space="preserve">Jugendliche und Auszubildende: siehe Zeile „Jugendliche“ in der Tabelle; Beschäftigungsverbote und Unterweisung mindestens halbjährlich (§§ 22, 29 JArbSchG).</w:t>
      </w:r>
    </w:p>
    <w:p>
      <w:pPr>
        <w:pStyle w:val="ListParagraph"/>
        <w:numPr>
          <w:ilvl w:val="0"/>
          <w:numId w:val="1"/>
        </w:numPr>
      </w:pPr>
      <w:r>
        <w:rPr>
          <w:rFonts w:ascii="Arial" w:cs="Arial" w:eastAsia="Arial" w:hAnsi="Arial"/>
          <w:sz w:val="18"/>
          <w:szCs w:val="18"/>
        </w:rPr>
        <w:t xml:space="preserve">Beschäftigte ohne ausreichende Deutschkenntnisse: Unterweisung und Betriebsanweisungen in verständlicher Form.</w:t>
      </w:r>
    </w:p>
    <w:p>
      <w:pPr>
        <w:pStyle w:val="ListParagraph"/>
        <w:numPr>
          <w:ilvl w:val="0"/>
          <w:numId w:val="1"/>
        </w:numPr>
      </w:pPr>
      <w:r>
        <w:rPr>
          <w:rFonts w:ascii="Arial" w:cs="Arial" w:eastAsia="Arial" w:hAnsi="Arial"/>
          <w:sz w:val="18"/>
          <w:szCs w:val="18"/>
        </w:rPr>
        <w:t xml:space="preserve">Zeitarbeitnehmer, Praktikanten, Neulinge: Unterweisung vor Aufnahme der Tätigkeit (§ 12 ArbSchG).</w:t>
      </w:r>
    </w:p>
    <w:p>
      <w:pPr>
        <w:pStyle w:val="ListParagraph"/>
        <w:numPr>
          <w:ilvl w:val="0"/>
          <w:numId w:val="1"/>
        </w:numPr>
      </w:pPr>
      <w:r>
        <w:rPr>
          <w:rFonts w:ascii="Arial" w:cs="Arial" w:eastAsia="Arial" w:hAnsi="Arial"/>
          <w:sz w:val="18"/>
          <w:szCs w:val="18"/>
        </w:rPr>
        <w:t xml:space="preserve">Menschen mit Behinderungen: Arbeitsplatz und Maßnahmen im Einzelfall prüfen.</w:t>
      </w:r>
    </w:p>
    <w:p>
      <w:pPr>
        <w:sectPr>
          <w:footerReference w:type="default" r:id="rId8"/>
          <w:pgSz w:w="11906" w:h="16838" w:orient="portrait"/>
          <w:pgMar w:top="800" w:right="800" w:bottom="800" w:left="800" w:header="708" w:footer="708" w:gutter="0"/>
          <w:pgNumType/>
          <w:docGrid w:linePitch="360"/>
        </w:sectPr>
      </w:pPr>
    </w:p>
    <w:p>
      <w:pPr>
        <w:pStyle w:val="Heading2"/>
        <w:spacing w:after="120" w:before="240"/>
      </w:pPr>
      <w:r>
        <w:rPr>
          <w:rFonts w:ascii="Arial" w:cs="Arial" w:eastAsia="Arial" w:hAnsi="Arial"/>
          <w:b/>
          <w:bCs/>
        </w:rPr>
        <w:t xml:space="preserve">Betriebsanweisung – Formatkreissäge / Tischkreissäge (Altendorf F 45)</w:t>
      </w:r>
    </w:p>
    <w:p>
      <w:pPr>
        <w:spacing w:after="60"/>
      </w:pPr>
      <w:r>
        <w:rPr>
          <w:rFonts w:ascii="Arial" w:cs="Arial" w:eastAsia="Arial" w:hAnsi="Arial"/>
          <w:sz w:val="16"/>
          <w:szCs w:val="16"/>
        </w:rPr>
        <w:t xml:space="preserve">Betrieb: Schreinerei Huber GmbH · Stand: 13.10.2026 · Dok.-Nr. MUSTER01</w:t>
      </w:r>
    </w:p>
    <w:p>
      <w:pPr>
        <w:spacing w:after="60"/>
      </w:pPr>
      <w:r>
        <w:rPr>
          <w:rFonts w:ascii="Arial" w:cs="Arial" w:eastAsia="Arial" w:hAnsi="Arial"/>
          <w:b/>
          <w:bCs/>
          <w:color w:val="1F4E9C"/>
          <w:sz w:val="20"/>
          <w:szCs w:val="20"/>
        </w:rPr>
        <w:t xml:space="preserve">Gefahren für Mensch und Umwelt</w:t>
      </w:r>
    </w:p>
    <w:p>
      <w:pPr>
        <w:pStyle w:val="ListParagraph"/>
        <w:numPr>
          <w:ilvl w:val="0"/>
          <w:numId w:val="1"/>
        </w:numPr>
      </w:pPr>
      <w:r>
        <w:rPr>
          <w:rFonts w:ascii="Arial" w:cs="Arial" w:eastAsia="Arial" w:hAnsi="Arial"/>
          <w:sz w:val="18"/>
          <w:szCs w:val="18"/>
        </w:rPr>
        <w:t xml:space="preserve">Schwere Schnittverletzungen an Händen und Fingern durch Berühren des laufenden Sägeblatts</w:t>
      </w:r>
    </w:p>
    <w:p>
      <w:pPr>
        <w:pStyle w:val="ListParagraph"/>
        <w:numPr>
          <w:ilvl w:val="0"/>
          <w:numId w:val="1"/>
        </w:numPr>
      </w:pPr>
      <w:r>
        <w:rPr>
          <w:rFonts w:ascii="Arial" w:cs="Arial" w:eastAsia="Arial" w:hAnsi="Arial"/>
          <w:sz w:val="18"/>
          <w:szCs w:val="18"/>
        </w:rPr>
        <w:t xml:space="preserve">Werkstückrückschlag, besonders bei fehlendem oder falsch eingestelltem Spaltkeil</w:t>
      </w:r>
    </w:p>
    <w:p>
      <w:pPr>
        <w:pStyle w:val="ListParagraph"/>
        <w:numPr>
          <w:ilvl w:val="0"/>
          <w:numId w:val="1"/>
        </w:numPr>
      </w:pPr>
      <w:r>
        <w:rPr>
          <w:rFonts w:ascii="Arial" w:cs="Arial" w:eastAsia="Arial" w:hAnsi="Arial"/>
          <w:sz w:val="18"/>
          <w:szCs w:val="18"/>
        </w:rPr>
        <w:t xml:space="preserve">Herausgeschleuderte Abschnitte und Splitter im Gefahrbereich vor der Säge</w:t>
      </w:r>
    </w:p>
    <w:p>
      <w:pPr>
        <w:pStyle w:val="ListParagraph"/>
        <w:numPr>
          <w:ilvl w:val="0"/>
          <w:numId w:val="1"/>
        </w:numPr>
      </w:pPr>
      <w:r>
        <w:rPr>
          <w:rFonts w:ascii="Arial" w:cs="Arial" w:eastAsia="Arial" w:hAnsi="Arial"/>
          <w:sz w:val="18"/>
          <w:szCs w:val="18"/>
        </w:rPr>
        <w:t xml:space="preserve">Gesundheitsgefahr durch Holzstaub und Lärm</w:t>
      </w:r>
    </w:p>
    <w:p>
      <w:pPr>
        <w:spacing w:after="60"/>
      </w:pPr>
      <w:r>
        <w:rPr>
          <w:rFonts w:ascii="Arial" w:cs="Arial" w:eastAsia="Arial" w:hAnsi="Arial"/>
          <w:b/>
          <w:bCs/>
          <w:color w:val="1F4E9C"/>
          <w:sz w:val="20"/>
          <w:szCs w:val="20"/>
        </w:rPr>
        <w:t xml:space="preserve">Schutzmaßnahmen und Verhaltensregeln</w:t>
      </w:r>
    </w:p>
    <w:p>
      <w:pPr>
        <w:pStyle w:val="ListParagraph"/>
        <w:numPr>
          <w:ilvl w:val="0"/>
          <w:numId w:val="1"/>
        </w:numPr>
      </w:pPr>
      <w:r>
        <w:rPr>
          <w:rFonts w:ascii="Arial" w:cs="Arial" w:eastAsia="Arial" w:hAnsi="Arial"/>
          <w:sz w:val="18"/>
          <w:szCs w:val="18"/>
        </w:rPr>
        <w:t xml:space="preserve">Maschine vor Arbeitsbeginn dem Arbeitsgang entsprechend einrichten: passendes, scharfes und rissfreies Sägeblatt, richtige Drehzahl</w:t>
      </w:r>
    </w:p>
    <w:p>
      <w:pPr>
        <w:pStyle w:val="ListParagraph"/>
        <w:numPr>
          <w:ilvl w:val="0"/>
          <w:numId w:val="1"/>
        </w:numPr>
      </w:pPr>
      <w:r>
        <w:rPr>
          <w:rFonts w:ascii="Arial" w:cs="Arial" w:eastAsia="Arial" w:hAnsi="Arial"/>
          <w:sz w:val="18"/>
          <w:szCs w:val="18"/>
        </w:rPr>
        <w:t xml:space="preserve">Spaltkeil immer verwenden; Abstand zum Sägeblatt höchstens 8 mm, nach jedem Sägeblattwechsel prüfen</w:t>
      </w:r>
    </w:p>
    <w:p>
      <w:pPr>
        <w:pStyle w:val="ListParagraph"/>
        <w:numPr>
          <w:ilvl w:val="0"/>
          <w:numId w:val="1"/>
        </w:numPr>
      </w:pPr>
      <w:r>
        <w:rPr>
          <w:rFonts w:ascii="Arial" w:cs="Arial" w:eastAsia="Arial" w:hAnsi="Arial"/>
          <w:sz w:val="18"/>
          <w:szCs w:val="18"/>
        </w:rPr>
        <w:t xml:space="preserve">Obere Schutzhaube auf Werkstückhöhe einstellen und benutzen</w:t>
      </w:r>
    </w:p>
    <w:p>
      <w:pPr>
        <w:pStyle w:val="ListParagraph"/>
        <w:numPr>
          <w:ilvl w:val="0"/>
          <w:numId w:val="1"/>
        </w:numPr>
      </w:pPr>
      <w:r>
        <w:rPr>
          <w:rFonts w:ascii="Arial" w:cs="Arial" w:eastAsia="Arial" w:hAnsi="Arial"/>
          <w:sz w:val="18"/>
          <w:szCs w:val="18"/>
        </w:rPr>
        <w:t xml:space="preserve">Keine HSS-Sägeblätter verwenden; die auf dem Blatt angegebene Höchstdrehzahl nicht überschreiten</w:t>
      </w:r>
    </w:p>
    <w:p>
      <w:pPr>
        <w:pStyle w:val="ListParagraph"/>
        <w:numPr>
          <w:ilvl w:val="0"/>
          <w:numId w:val="1"/>
        </w:numPr>
      </w:pPr>
      <w:r>
        <w:rPr>
          <w:rFonts w:ascii="Arial" w:cs="Arial" w:eastAsia="Arial" w:hAnsi="Arial"/>
          <w:sz w:val="18"/>
          <w:szCs w:val="18"/>
        </w:rPr>
        <w:t xml:space="preserve">Bei schmalen Werkstücken Schiebestock, Schiebeholz oder Zuführhilfe verwenden, Parallelanschlag auf niedrige Führungsfläche umstellen</w:t>
      </w:r>
    </w:p>
    <w:p>
      <w:pPr>
        <w:pStyle w:val="ListParagraph"/>
        <w:numPr>
          <w:ilvl w:val="0"/>
          <w:numId w:val="1"/>
        </w:numPr>
      </w:pPr>
      <w:r>
        <w:rPr>
          <w:rFonts w:ascii="Arial" w:cs="Arial" w:eastAsia="Arial" w:hAnsi="Arial"/>
          <w:sz w:val="18"/>
          <w:szCs w:val="18"/>
        </w:rPr>
        <w:t xml:space="preserve">Hände beim Vorschub nicht im Bereich der Schnittebene auflegen; Reststücke am Blatt nur mit dem Schiebestock entfernen</w:t>
      </w:r>
    </w:p>
    <w:p>
      <w:pPr>
        <w:pStyle w:val="ListParagraph"/>
        <w:numPr>
          <w:ilvl w:val="0"/>
          <w:numId w:val="1"/>
        </w:numPr>
      </w:pPr>
      <w:r>
        <w:rPr>
          <w:rFonts w:ascii="Arial" w:cs="Arial" w:eastAsia="Arial" w:hAnsi="Arial"/>
          <w:sz w:val="18"/>
          <w:szCs w:val="18"/>
        </w:rPr>
        <w:t xml:space="preserve">Bei kippgefährdeten Werkstücken Tischverlängerung verwenden</w:t>
      </w:r>
    </w:p>
    <w:p>
      <w:pPr>
        <w:pStyle w:val="ListParagraph"/>
        <w:numPr>
          <w:ilvl w:val="0"/>
          <w:numId w:val="1"/>
        </w:numPr>
      </w:pPr>
      <w:r>
        <w:rPr>
          <w:rFonts w:ascii="Arial" w:cs="Arial" w:eastAsia="Arial" w:hAnsi="Arial"/>
          <w:sz w:val="18"/>
          <w:szCs w:val="18"/>
        </w:rPr>
        <w:t xml:space="preserve">Absaugung einschalten; Gefahrbereich vor der Säge freihalten</w:t>
      </w:r>
    </w:p>
    <w:p>
      <w:pPr>
        <w:spacing w:after="60"/>
      </w:pPr>
      <w:r>
        <w:rPr>
          <w:rFonts w:ascii="Arial" w:cs="Arial" w:eastAsia="Arial" w:hAnsi="Arial"/>
          <w:b/>
          <w:bCs/>
          <w:sz w:val="18"/>
          <w:szCs w:val="18"/>
        </w:rPr>
        <w:t xml:space="preserve">Persönliche Schutzausrüstung: Gehörschutz, Sicherheitsschuhe, eng anliegende Arbeitskleidung, Schutzbrille bei Splitterflug</w:t>
      </w:r>
    </w:p>
    <w:p>
      <w:pPr>
        <w:spacing w:after="60"/>
      </w:pPr>
      <w:r>
        <w:rPr>
          <w:rFonts w:ascii="Arial" w:cs="Arial" w:eastAsia="Arial" w:hAnsi="Arial"/>
          <w:b/>
          <w:bCs/>
          <w:color w:val="1F4E9C"/>
          <w:sz w:val="20"/>
          <w:szCs w:val="20"/>
        </w:rPr>
        <w:t xml:space="preserve">Verhalten bei Störungen</w:t>
      </w:r>
    </w:p>
    <w:p>
      <w:pPr>
        <w:pStyle w:val="ListParagraph"/>
        <w:numPr>
          <w:ilvl w:val="0"/>
          <w:numId w:val="1"/>
        </w:numPr>
      </w:pPr>
      <w:r>
        <w:rPr>
          <w:rFonts w:ascii="Arial" w:cs="Arial" w:eastAsia="Arial" w:hAnsi="Arial"/>
          <w:sz w:val="18"/>
          <w:szCs w:val="18"/>
        </w:rPr>
        <w:t xml:space="preserve">Bei Klemmen des Werkstücks oder ungewöhnlichen Geräuschen Maschine sofort ausschalten</w:t>
      </w:r>
    </w:p>
    <w:p>
      <w:pPr>
        <w:pStyle w:val="ListParagraph"/>
        <w:numPr>
          <w:ilvl w:val="0"/>
          <w:numId w:val="1"/>
        </w:numPr>
      </w:pPr>
      <w:r>
        <w:rPr>
          <w:rFonts w:ascii="Arial" w:cs="Arial" w:eastAsia="Arial" w:hAnsi="Arial"/>
          <w:sz w:val="18"/>
          <w:szCs w:val="18"/>
        </w:rPr>
        <w:t xml:space="preserve">Störungen nur bei Stillstand und gegen Wiedereinschalten gesicherter Maschine beseitigen (Hauptschalter abschließen)</w:t>
      </w:r>
    </w:p>
    <w:p>
      <w:pPr>
        <w:pStyle w:val="ListParagraph"/>
        <w:numPr>
          <w:ilvl w:val="0"/>
          <w:numId w:val="1"/>
        </w:numPr>
      </w:pPr>
      <w:r>
        <w:rPr>
          <w:rFonts w:ascii="Arial" w:cs="Arial" w:eastAsia="Arial" w:hAnsi="Arial"/>
          <w:sz w:val="18"/>
          <w:szCs w:val="18"/>
        </w:rPr>
        <w:t xml:space="preserve">Beschädigte Schutzeinrichtungen oder Sägeblätter sofort dem Vorgesetzten melden; Maschine nicht weiter benutzen</w:t>
      </w:r>
    </w:p>
    <w:p>
      <w:pPr>
        <w:spacing w:after="60"/>
      </w:pPr>
      <w:r>
        <w:rPr>
          <w:rFonts w:ascii="Arial" w:cs="Arial" w:eastAsia="Arial" w:hAnsi="Arial"/>
          <w:b/>
          <w:bCs/>
          <w:color w:val="1F4E9C"/>
          <w:sz w:val="20"/>
          <w:szCs w:val="20"/>
        </w:rPr>
        <w:t xml:space="preserve">Erste Hilfe</w:t>
      </w:r>
    </w:p>
    <w:p>
      <w:pPr>
        <w:pStyle w:val="ListParagraph"/>
        <w:numPr>
          <w:ilvl w:val="0"/>
          <w:numId w:val="1"/>
        </w:numPr>
      </w:pPr>
      <w:r>
        <w:rPr>
          <w:rFonts w:ascii="Arial" w:cs="Arial" w:eastAsia="Arial" w:hAnsi="Arial"/>
          <w:sz w:val="18"/>
          <w:szCs w:val="18"/>
        </w:rPr>
        <w:t xml:space="preserve">Maschine stillsetzen (NOT-AUS), Ersthelfer rufen, Notruf 112</w:t>
      </w:r>
    </w:p>
    <w:p>
      <w:pPr>
        <w:pStyle w:val="ListParagraph"/>
        <w:numPr>
          <w:ilvl w:val="0"/>
          <w:numId w:val="1"/>
        </w:numPr>
      </w:pPr>
      <w:r>
        <w:rPr>
          <w:rFonts w:ascii="Arial" w:cs="Arial" w:eastAsia="Arial" w:hAnsi="Arial"/>
          <w:sz w:val="18"/>
          <w:szCs w:val="18"/>
        </w:rPr>
        <w:t xml:space="preserve">Blutungen mit Druckverband stillen; abgetrennte Körperteile sichern und dem Rettungsdienst mitgeben</w:t>
      </w:r>
    </w:p>
    <w:p>
      <w:pPr>
        <w:pStyle w:val="ListParagraph"/>
        <w:numPr>
          <w:ilvl w:val="0"/>
          <w:numId w:val="1"/>
        </w:numPr>
      </w:pPr>
      <w:r>
        <w:rPr>
          <w:rFonts w:ascii="Arial" w:cs="Arial" w:eastAsia="Arial" w:hAnsi="Arial"/>
          <w:sz w:val="18"/>
          <w:szCs w:val="18"/>
        </w:rPr>
        <w:t xml:space="preserve">Unfall dem Vorgesetzten melden und im Verbandbuch eintragen</w:t>
      </w:r>
    </w:p>
    <w:p>
      <w:pPr>
        <w:spacing w:after="60"/>
      </w:pPr>
      <w:r>
        <w:rPr>
          <w:rFonts w:ascii="Arial" w:cs="Arial" w:eastAsia="Arial" w:hAnsi="Arial"/>
          <w:b/>
          <w:bCs/>
          <w:color w:val="1F4E9C"/>
          <w:sz w:val="20"/>
          <w:szCs w:val="20"/>
        </w:rPr>
        <w:t xml:space="preserve">Instandhaltung</w:t>
      </w:r>
    </w:p>
    <w:p>
      <w:pPr>
        <w:pStyle w:val="ListParagraph"/>
        <w:numPr>
          <w:ilvl w:val="0"/>
          <w:numId w:val="1"/>
        </w:numPr>
      </w:pPr>
      <w:r>
        <w:rPr>
          <w:rFonts w:ascii="Arial" w:cs="Arial" w:eastAsia="Arial" w:hAnsi="Arial"/>
          <w:sz w:val="18"/>
          <w:szCs w:val="18"/>
        </w:rPr>
        <w:t xml:space="preserve">Sägeblattwechsel und Einstellarbeiten nur bei abgeschalteter und gegen Wiedereinschalten gesicherter Maschine</w:t>
      </w:r>
    </w:p>
    <w:p>
      <w:pPr>
        <w:pStyle w:val="ListParagraph"/>
        <w:numPr>
          <w:ilvl w:val="0"/>
          <w:numId w:val="1"/>
        </w:numPr>
      </w:pPr>
      <w:r>
        <w:rPr>
          <w:rFonts w:ascii="Arial" w:cs="Arial" w:eastAsia="Arial" w:hAnsi="Arial"/>
          <w:sz w:val="18"/>
          <w:szCs w:val="18"/>
        </w:rPr>
        <w:t xml:space="preserve">Sägeblätter regelmäßig auf Schärfe und Risse kontrollieren</w:t>
      </w:r>
    </w:p>
    <w:p>
      <w:pPr>
        <w:pStyle w:val="ListParagraph"/>
        <w:numPr>
          <w:ilvl w:val="0"/>
          <w:numId w:val="1"/>
        </w:numPr>
      </w:pPr>
      <w:r>
        <w:rPr>
          <w:rFonts w:ascii="Arial" w:cs="Arial" w:eastAsia="Arial" w:hAnsi="Arial"/>
          <w:sz w:val="18"/>
          <w:szCs w:val="18"/>
        </w:rPr>
        <w:t xml:space="preserve">Schutzhaube, Spaltkeil, Anschläge und NOT-AUS vor Arbeitsbeginn auf Funktion prüfen</w:t>
      </w:r>
    </w:p>
    <w:p>
      <w:pPr>
        <w:pStyle w:val="ListParagraph"/>
        <w:numPr>
          <w:ilvl w:val="0"/>
          <w:numId w:val="1"/>
        </w:numPr>
      </w:pPr>
      <w:r>
        <w:rPr>
          <w:rFonts w:ascii="Arial" w:cs="Arial" w:eastAsia="Arial" w:hAnsi="Arial"/>
          <w:sz w:val="18"/>
          <w:szCs w:val="18"/>
        </w:rPr>
        <w:t xml:space="preserve">Späne und Staub absaugen, nicht abblasen oder fegen</w:t>
      </w:r>
    </w:p>
    <w:p>
      <w:pPr>
        <w:spacing w:after="60"/>
      </w:pPr>
      <w:r>
        <w:rPr>
          <w:rFonts w:ascii="Arial" w:cs="Arial" w:eastAsia="Arial" w:hAnsi="Arial"/>
          <w:sz w:val="18"/>
          <w:szCs w:val="18"/>
        </w:rPr>
        <w:t xml:space="preserve"> </w:t>
      </w:r>
    </w:p>
    <w:p>
      <w:pPr>
        <w:spacing w:after="60"/>
      </w:pPr>
      <w:r>
        <w:rPr>
          <w:rFonts w:ascii="Arial" w:cs="Arial" w:eastAsia="Arial" w:hAnsi="Arial"/>
          <w:sz w:val="18"/>
          <w:szCs w:val="18"/>
        </w:rPr>
        <w:t xml:space="preserve">Datum: ____________     Unterschrift Unternehmer: ______________________________</w:t>
      </w:r>
    </w:p>
    <w:p>
      <w:pPr>
        <w:sectPr>
          <w:footerReference w:type="default" r:id="rId9"/>
          <w:pgSz w:w="11906" w:h="16838" w:orient="portrait"/>
          <w:pgMar w:top="800" w:right="800" w:bottom="800" w:left="800" w:header="708" w:footer="708" w:gutter="0"/>
          <w:pgNumType/>
          <w:docGrid w:linePitch="360"/>
        </w:sectPr>
      </w:pPr>
    </w:p>
    <w:p>
      <w:pPr>
        <w:pStyle w:val="Heading2"/>
        <w:spacing w:after="120" w:before="240"/>
      </w:pPr>
      <w:r>
        <w:rPr>
          <w:rFonts w:ascii="Arial" w:cs="Arial" w:eastAsia="Arial" w:hAnsi="Arial"/>
          <w:b/>
          <w:bCs/>
        </w:rPr>
        <w:t xml:space="preserve">Betriebsanweisung – Tischbandsäge</w:t>
      </w:r>
    </w:p>
    <w:p>
      <w:pPr>
        <w:spacing w:after="60"/>
      </w:pPr>
      <w:r>
        <w:rPr>
          <w:rFonts w:ascii="Arial" w:cs="Arial" w:eastAsia="Arial" w:hAnsi="Arial"/>
          <w:sz w:val="16"/>
          <w:szCs w:val="16"/>
        </w:rPr>
        <w:t xml:space="preserve">Betrieb: Schreinerei Huber GmbH · Stand: 13.10.2026 · Dok.-Nr. MUSTER01</w:t>
      </w:r>
    </w:p>
    <w:p>
      <w:pPr>
        <w:spacing w:after="60"/>
      </w:pPr>
      <w:r>
        <w:rPr>
          <w:rFonts w:ascii="Arial" w:cs="Arial" w:eastAsia="Arial" w:hAnsi="Arial"/>
          <w:b/>
          <w:bCs/>
          <w:color w:val="1F4E9C"/>
          <w:sz w:val="20"/>
          <w:szCs w:val="20"/>
        </w:rPr>
        <w:t xml:space="preserve">Gefahren für Mensch und Umwelt</w:t>
      </w:r>
    </w:p>
    <w:p>
      <w:pPr>
        <w:pStyle w:val="ListParagraph"/>
        <w:numPr>
          <w:ilvl w:val="0"/>
          <w:numId w:val="1"/>
        </w:numPr>
      </w:pPr>
      <w:r>
        <w:rPr>
          <w:rFonts w:ascii="Arial" w:cs="Arial" w:eastAsia="Arial" w:hAnsi="Arial"/>
          <w:sz w:val="18"/>
          <w:szCs w:val="18"/>
        </w:rPr>
        <w:t xml:space="preserve">Schnittverletzungen durch Abrutschen der Hand und Berühren des laufenden Sägebands</w:t>
      </w:r>
    </w:p>
    <w:p>
      <w:pPr>
        <w:pStyle w:val="ListParagraph"/>
        <w:numPr>
          <w:ilvl w:val="0"/>
          <w:numId w:val="1"/>
        </w:numPr>
      </w:pPr>
      <w:r>
        <w:rPr>
          <w:rFonts w:ascii="Arial" w:cs="Arial" w:eastAsia="Arial" w:hAnsi="Arial"/>
          <w:sz w:val="18"/>
          <w:szCs w:val="18"/>
        </w:rPr>
        <w:t xml:space="preserve">Besonders gefährlich: Bogenschneiden, Leistenschneiden, Brennholz</w:t>
      </w:r>
    </w:p>
    <w:p>
      <w:pPr>
        <w:pStyle w:val="ListParagraph"/>
        <w:numPr>
          <w:ilvl w:val="0"/>
          <w:numId w:val="1"/>
        </w:numPr>
      </w:pPr>
      <w:r>
        <w:rPr>
          <w:rFonts w:ascii="Arial" w:cs="Arial" w:eastAsia="Arial" w:hAnsi="Arial"/>
          <w:sz w:val="18"/>
          <w:szCs w:val="18"/>
        </w:rPr>
        <w:t xml:space="preserve">Bruch des Sägebands</w:t>
      </w:r>
    </w:p>
    <w:p>
      <w:pPr>
        <w:pStyle w:val="ListParagraph"/>
        <w:numPr>
          <w:ilvl w:val="0"/>
          <w:numId w:val="1"/>
        </w:numPr>
      </w:pPr>
      <w:r>
        <w:rPr>
          <w:rFonts w:ascii="Arial" w:cs="Arial" w:eastAsia="Arial" w:hAnsi="Arial"/>
          <w:sz w:val="18"/>
          <w:szCs w:val="18"/>
        </w:rPr>
        <w:t xml:space="preserve">Holzstaub</w:t>
      </w:r>
    </w:p>
    <w:p>
      <w:pPr>
        <w:spacing w:after="60"/>
      </w:pPr>
      <w:r>
        <w:rPr>
          <w:rFonts w:ascii="Arial" w:cs="Arial" w:eastAsia="Arial" w:hAnsi="Arial"/>
          <w:b/>
          <w:bCs/>
          <w:color w:val="1F4E9C"/>
          <w:sz w:val="20"/>
          <w:szCs w:val="20"/>
        </w:rPr>
        <w:t xml:space="preserve">Schutzmaßnahmen und Verhaltensregeln</w:t>
      </w:r>
    </w:p>
    <w:p>
      <w:pPr>
        <w:pStyle w:val="ListParagraph"/>
        <w:numPr>
          <w:ilvl w:val="0"/>
          <w:numId w:val="1"/>
        </w:numPr>
      </w:pPr>
      <w:r>
        <w:rPr>
          <w:rFonts w:ascii="Arial" w:cs="Arial" w:eastAsia="Arial" w:hAnsi="Arial"/>
          <w:sz w:val="18"/>
          <w:szCs w:val="18"/>
        </w:rPr>
        <w:t xml:space="preserve">Sägeblattverdeckung möglichst auf Werkstückhöhe einstellen</w:t>
      </w:r>
    </w:p>
    <w:p>
      <w:pPr>
        <w:pStyle w:val="ListParagraph"/>
        <w:numPr>
          <w:ilvl w:val="0"/>
          <w:numId w:val="1"/>
        </w:numPr>
      </w:pPr>
      <w:r>
        <w:rPr>
          <w:rFonts w:ascii="Arial" w:cs="Arial" w:eastAsia="Arial" w:hAnsi="Arial"/>
          <w:sz w:val="18"/>
          <w:szCs w:val="18"/>
        </w:rPr>
        <w:t xml:space="preserve">Nur scharfe, rissfreie und ausreichend geschränkte Sägebänder verwenden; Band und Führung korrekt einstellen</w:t>
      </w:r>
    </w:p>
    <w:p>
      <w:pPr>
        <w:pStyle w:val="ListParagraph"/>
        <w:numPr>
          <w:ilvl w:val="0"/>
          <w:numId w:val="1"/>
        </w:numPr>
      </w:pPr>
      <w:r>
        <w:rPr>
          <w:rFonts w:ascii="Arial" w:cs="Arial" w:eastAsia="Arial" w:hAnsi="Arial"/>
          <w:sz w:val="18"/>
          <w:szCs w:val="18"/>
        </w:rPr>
        <w:t xml:space="preserve">Kurze Werkstücke mit Zuführhilfe (Schiebelade) führen</w:t>
      </w:r>
    </w:p>
    <w:p>
      <w:pPr>
        <w:pStyle w:val="ListParagraph"/>
        <w:numPr>
          <w:ilvl w:val="0"/>
          <w:numId w:val="1"/>
        </w:numPr>
      </w:pPr>
      <w:r>
        <w:rPr>
          <w:rFonts w:ascii="Arial" w:cs="Arial" w:eastAsia="Arial" w:hAnsi="Arial"/>
          <w:sz w:val="18"/>
          <w:szCs w:val="18"/>
        </w:rPr>
        <w:t xml:space="preserve">Hochkant stehende Werkstücke beim Quersägen mit Anlagewinkel gegen Kippen sichern</w:t>
      </w:r>
    </w:p>
    <w:p>
      <w:pPr>
        <w:pStyle w:val="ListParagraph"/>
        <w:numPr>
          <w:ilvl w:val="0"/>
          <w:numId w:val="1"/>
        </w:numPr>
      </w:pPr>
      <w:r>
        <w:rPr>
          <w:rFonts w:ascii="Arial" w:cs="Arial" w:eastAsia="Arial" w:hAnsi="Arial"/>
          <w:sz w:val="18"/>
          <w:szCs w:val="18"/>
        </w:rPr>
        <w:t xml:space="preserve">Bei langen oder sperrigen Werkstücken Tischverbreiterung nutzen</w:t>
      </w:r>
    </w:p>
    <w:p>
      <w:pPr>
        <w:pStyle w:val="ListParagraph"/>
        <w:numPr>
          <w:ilvl w:val="0"/>
          <w:numId w:val="1"/>
        </w:numPr>
      </w:pPr>
      <w:r>
        <w:rPr>
          <w:rFonts w:ascii="Arial" w:cs="Arial" w:eastAsia="Arial" w:hAnsi="Arial"/>
          <w:sz w:val="18"/>
          <w:szCs w:val="18"/>
        </w:rPr>
        <w:t xml:space="preserve">Tischeinlage bündig, Schlitz eng, verschlissene Einlagen erneuern; Absaugung einschalten</w:t>
      </w:r>
    </w:p>
    <w:p>
      <w:pPr>
        <w:spacing w:after="60"/>
      </w:pPr>
      <w:r>
        <w:rPr>
          <w:rFonts w:ascii="Arial" w:cs="Arial" w:eastAsia="Arial" w:hAnsi="Arial"/>
          <w:b/>
          <w:bCs/>
          <w:sz w:val="18"/>
          <w:szCs w:val="18"/>
        </w:rPr>
        <w:t xml:space="preserve">Persönliche Schutzausrüstung: Sicherheitsschuhe, Gehörschutz bei lauter Umgebung</w:t>
      </w:r>
    </w:p>
    <w:p>
      <w:pPr>
        <w:spacing w:after="60"/>
      </w:pPr>
      <w:r>
        <w:rPr>
          <w:rFonts w:ascii="Arial" w:cs="Arial" w:eastAsia="Arial" w:hAnsi="Arial"/>
          <w:b/>
          <w:bCs/>
          <w:color w:val="1F4E9C"/>
          <w:sz w:val="20"/>
          <w:szCs w:val="20"/>
        </w:rPr>
        <w:t xml:space="preserve">Verhalten bei Störungen</w:t>
      </w:r>
    </w:p>
    <w:p>
      <w:pPr>
        <w:pStyle w:val="ListParagraph"/>
        <w:numPr>
          <w:ilvl w:val="0"/>
          <w:numId w:val="1"/>
        </w:numPr>
      </w:pPr>
      <w:r>
        <w:rPr>
          <w:rFonts w:ascii="Arial" w:cs="Arial" w:eastAsia="Arial" w:hAnsi="Arial"/>
          <w:sz w:val="18"/>
          <w:szCs w:val="18"/>
        </w:rPr>
        <w:t xml:space="preserve">Bei Bandriss oder Klemmen sofort ausschalten und Stillstand der Rollen abwarten</w:t>
      </w:r>
    </w:p>
    <w:p>
      <w:pPr>
        <w:pStyle w:val="ListParagraph"/>
        <w:numPr>
          <w:ilvl w:val="0"/>
          <w:numId w:val="1"/>
        </w:numPr>
      </w:pPr>
      <w:r>
        <w:rPr>
          <w:rFonts w:ascii="Arial" w:cs="Arial" w:eastAsia="Arial" w:hAnsi="Arial"/>
          <w:sz w:val="18"/>
          <w:szCs w:val="18"/>
        </w:rPr>
        <w:t xml:space="preserve">Gehäuse erst nach Stillstand öffnen</w:t>
      </w:r>
    </w:p>
    <w:p>
      <w:pPr>
        <w:spacing w:after="60"/>
      </w:pPr>
      <w:r>
        <w:rPr>
          <w:rFonts w:ascii="Arial" w:cs="Arial" w:eastAsia="Arial" w:hAnsi="Arial"/>
          <w:b/>
          <w:bCs/>
          <w:color w:val="1F4E9C"/>
          <w:sz w:val="20"/>
          <w:szCs w:val="20"/>
        </w:rPr>
        <w:t xml:space="preserve">Erste Hilfe</w:t>
      </w:r>
    </w:p>
    <w:p>
      <w:pPr>
        <w:pStyle w:val="ListParagraph"/>
        <w:numPr>
          <w:ilvl w:val="0"/>
          <w:numId w:val="1"/>
        </w:numPr>
      </w:pPr>
      <w:r>
        <w:rPr>
          <w:rFonts w:ascii="Arial" w:cs="Arial" w:eastAsia="Arial" w:hAnsi="Arial"/>
          <w:sz w:val="18"/>
          <w:szCs w:val="18"/>
        </w:rPr>
        <w:t xml:space="preserve">Maschine ausschalten, Ersthelfer rufen, Notruf 112</w:t>
      </w:r>
    </w:p>
    <w:p>
      <w:pPr>
        <w:pStyle w:val="ListParagraph"/>
        <w:numPr>
          <w:ilvl w:val="0"/>
          <w:numId w:val="1"/>
        </w:numPr>
      </w:pPr>
      <w:r>
        <w:rPr>
          <w:rFonts w:ascii="Arial" w:cs="Arial" w:eastAsia="Arial" w:hAnsi="Arial"/>
          <w:sz w:val="18"/>
          <w:szCs w:val="18"/>
        </w:rPr>
        <w:t xml:space="preserve">Blutungen stillen, Wunde steril abdecken</w:t>
      </w:r>
    </w:p>
    <w:p>
      <w:pPr>
        <w:pStyle w:val="ListParagraph"/>
        <w:numPr>
          <w:ilvl w:val="0"/>
          <w:numId w:val="1"/>
        </w:numPr>
      </w:pPr>
      <w:r>
        <w:rPr>
          <w:rFonts w:ascii="Arial" w:cs="Arial" w:eastAsia="Arial" w:hAnsi="Arial"/>
          <w:sz w:val="18"/>
          <w:szCs w:val="18"/>
        </w:rPr>
        <w:t xml:space="preserve">Unfall melden und im Verbandbuch eintragen</w:t>
      </w:r>
    </w:p>
    <w:p>
      <w:pPr>
        <w:spacing w:after="60"/>
      </w:pPr>
      <w:r>
        <w:rPr>
          <w:rFonts w:ascii="Arial" w:cs="Arial" w:eastAsia="Arial" w:hAnsi="Arial"/>
          <w:b/>
          <w:bCs/>
          <w:color w:val="1F4E9C"/>
          <w:sz w:val="20"/>
          <w:szCs w:val="20"/>
        </w:rPr>
        <w:t xml:space="preserve">Instandhaltung</w:t>
      </w:r>
    </w:p>
    <w:p>
      <w:pPr>
        <w:pStyle w:val="ListParagraph"/>
        <w:numPr>
          <w:ilvl w:val="0"/>
          <w:numId w:val="1"/>
        </w:numPr>
      </w:pPr>
      <w:r>
        <w:rPr>
          <w:rFonts w:ascii="Arial" w:cs="Arial" w:eastAsia="Arial" w:hAnsi="Arial"/>
          <w:sz w:val="18"/>
          <w:szCs w:val="18"/>
        </w:rPr>
        <w:t xml:space="preserve">Bandwechsel nur bei gesicherter Maschine, mit Schnittschutzhandschuhen</w:t>
      </w:r>
    </w:p>
    <w:p>
      <w:pPr>
        <w:pStyle w:val="ListParagraph"/>
        <w:numPr>
          <w:ilvl w:val="0"/>
          <w:numId w:val="1"/>
        </w:numPr>
      </w:pPr>
      <w:r>
        <w:rPr>
          <w:rFonts w:ascii="Arial" w:cs="Arial" w:eastAsia="Arial" w:hAnsi="Arial"/>
          <w:sz w:val="18"/>
          <w:szCs w:val="18"/>
        </w:rPr>
        <w:t xml:space="preserve">Sägeblattführungen und Tischeinlage regelmäßig prüfen</w:t>
      </w:r>
    </w:p>
    <w:p>
      <w:pPr>
        <w:pStyle w:val="ListParagraph"/>
        <w:numPr>
          <w:ilvl w:val="0"/>
          <w:numId w:val="1"/>
        </w:numPr>
      </w:pPr>
      <w:r>
        <w:rPr>
          <w:rFonts w:ascii="Arial" w:cs="Arial" w:eastAsia="Arial" w:hAnsi="Arial"/>
          <w:sz w:val="18"/>
          <w:szCs w:val="18"/>
        </w:rPr>
        <w:t xml:space="preserve">Absaugbare Tischeinlage sauber halten</w:t>
      </w:r>
    </w:p>
    <w:p>
      <w:pPr>
        <w:spacing w:after="60"/>
      </w:pPr>
      <w:r>
        <w:rPr>
          <w:rFonts w:ascii="Arial" w:cs="Arial" w:eastAsia="Arial" w:hAnsi="Arial"/>
          <w:sz w:val="18"/>
          <w:szCs w:val="18"/>
        </w:rPr>
        <w:t xml:space="preserve"> </w:t>
      </w:r>
    </w:p>
    <w:p>
      <w:pPr>
        <w:spacing w:after="60"/>
      </w:pPr>
      <w:r>
        <w:rPr>
          <w:rFonts w:ascii="Arial" w:cs="Arial" w:eastAsia="Arial" w:hAnsi="Arial"/>
          <w:sz w:val="18"/>
          <w:szCs w:val="18"/>
        </w:rPr>
        <w:t xml:space="preserve">Datum: ____________     Unterschrift Unternehmer: ______________________________</w:t>
      </w:r>
    </w:p>
    <w:p>
      <w:pPr>
        <w:sectPr>
          <w:footerReference w:type="default" r:id="rId10"/>
          <w:pgSz w:w="11906" w:h="16838" w:orient="portrait"/>
          <w:pgMar w:top="800" w:right="800" w:bottom="800" w:left="800" w:header="708" w:footer="708" w:gutter="0"/>
          <w:pgNumType/>
          <w:docGrid w:linePitch="360"/>
        </w:sectPr>
      </w:pPr>
    </w:p>
    <w:p>
      <w:pPr>
        <w:pStyle w:val="Heading2"/>
        <w:spacing w:after="120" w:before="240"/>
      </w:pPr>
      <w:r>
        <w:rPr>
          <w:rFonts w:ascii="Arial" w:cs="Arial" w:eastAsia="Arial" w:hAnsi="Arial"/>
          <w:b/>
          <w:bCs/>
        </w:rPr>
        <w:t xml:space="preserve">Betriebsanweisung – Abrichthobelmaschine</w:t>
      </w:r>
    </w:p>
    <w:p>
      <w:pPr>
        <w:spacing w:after="60"/>
      </w:pPr>
      <w:r>
        <w:rPr>
          <w:rFonts w:ascii="Arial" w:cs="Arial" w:eastAsia="Arial" w:hAnsi="Arial"/>
          <w:sz w:val="16"/>
          <w:szCs w:val="16"/>
        </w:rPr>
        <w:t xml:space="preserve">Betrieb: Schreinerei Huber GmbH · Stand: 13.10.2026 · Dok.-Nr. MUSTER01</w:t>
      </w:r>
    </w:p>
    <w:p>
      <w:pPr>
        <w:spacing w:after="60"/>
      </w:pPr>
      <w:r>
        <w:rPr>
          <w:rFonts w:ascii="Arial" w:cs="Arial" w:eastAsia="Arial" w:hAnsi="Arial"/>
          <w:b/>
          <w:bCs/>
          <w:color w:val="1F4E9C"/>
          <w:sz w:val="20"/>
          <w:szCs w:val="20"/>
        </w:rPr>
        <w:t xml:space="preserve">Gefahren für Mensch und Umwelt</w:t>
      </w:r>
    </w:p>
    <w:p>
      <w:pPr>
        <w:pStyle w:val="ListParagraph"/>
        <w:numPr>
          <w:ilvl w:val="0"/>
          <w:numId w:val="1"/>
        </w:numPr>
      </w:pPr>
      <w:r>
        <w:rPr>
          <w:rFonts w:ascii="Arial" w:cs="Arial" w:eastAsia="Arial" w:hAnsi="Arial"/>
          <w:sz w:val="18"/>
          <w:szCs w:val="18"/>
        </w:rPr>
        <w:t xml:space="preserve">Schwere Handverletzungen durch Berühren der rotierenden Messerwelle</w:t>
      </w:r>
    </w:p>
    <w:p>
      <w:pPr>
        <w:pStyle w:val="ListParagraph"/>
        <w:numPr>
          <w:ilvl w:val="0"/>
          <w:numId w:val="1"/>
        </w:numPr>
      </w:pPr>
      <w:r>
        <w:rPr>
          <w:rFonts w:ascii="Arial" w:cs="Arial" w:eastAsia="Arial" w:hAnsi="Arial"/>
          <w:sz w:val="18"/>
          <w:szCs w:val="18"/>
        </w:rPr>
        <w:t xml:space="preserve">Besondere Gefahr beim Abrichten langer, schmaler Werkstücke und kurzer Teile</w:t>
      </w:r>
    </w:p>
    <w:p>
      <w:pPr>
        <w:pStyle w:val="ListParagraph"/>
        <w:numPr>
          <w:ilvl w:val="0"/>
          <w:numId w:val="1"/>
        </w:numPr>
      </w:pPr>
      <w:r>
        <w:rPr>
          <w:rFonts w:ascii="Arial" w:cs="Arial" w:eastAsia="Arial" w:hAnsi="Arial"/>
          <w:sz w:val="18"/>
          <w:szCs w:val="18"/>
        </w:rPr>
        <w:t xml:space="preserve">Werkstückrückschlag mit herausgeschleuderten Teilen</w:t>
      </w:r>
    </w:p>
    <w:p>
      <w:pPr>
        <w:pStyle w:val="ListParagraph"/>
        <w:numPr>
          <w:ilvl w:val="0"/>
          <w:numId w:val="1"/>
        </w:numPr>
      </w:pPr>
      <w:r>
        <w:rPr>
          <w:rFonts w:ascii="Arial" w:cs="Arial" w:eastAsia="Arial" w:hAnsi="Arial"/>
          <w:sz w:val="18"/>
          <w:szCs w:val="18"/>
        </w:rPr>
        <w:t xml:space="preserve">Lärm und Holzstaub</w:t>
      </w:r>
    </w:p>
    <w:p>
      <w:pPr>
        <w:spacing w:after="60"/>
      </w:pPr>
      <w:r>
        <w:rPr>
          <w:rFonts w:ascii="Arial" w:cs="Arial" w:eastAsia="Arial" w:hAnsi="Arial"/>
          <w:b/>
          <w:bCs/>
          <w:color w:val="1F4E9C"/>
          <w:sz w:val="20"/>
          <w:szCs w:val="20"/>
        </w:rPr>
        <w:t xml:space="preserve">Schutzmaßnahmen und Verhaltensregeln</w:t>
      </w:r>
    </w:p>
    <w:p>
      <w:pPr>
        <w:pStyle w:val="ListParagraph"/>
        <w:numPr>
          <w:ilvl w:val="0"/>
          <w:numId w:val="1"/>
        </w:numPr>
      </w:pPr>
      <w:r>
        <w:rPr>
          <w:rFonts w:ascii="Arial" w:cs="Arial" w:eastAsia="Arial" w:hAnsi="Arial"/>
          <w:sz w:val="18"/>
          <w:szCs w:val="18"/>
        </w:rPr>
        <w:t xml:space="preserve">Messerwelle mit Brückenschutz (Altmaschinen: Gliederschwingschutz) möglichst vollständig verdecken; Klappenverdeckung gilt nicht mehr als sicher</w:t>
      </w:r>
    </w:p>
    <w:p>
      <w:pPr>
        <w:pStyle w:val="ListParagraph"/>
        <w:numPr>
          <w:ilvl w:val="0"/>
          <w:numId w:val="1"/>
        </w:numPr>
      </w:pPr>
      <w:r>
        <w:rPr>
          <w:rFonts w:ascii="Arial" w:cs="Arial" w:eastAsia="Arial" w:hAnsi="Arial"/>
          <w:sz w:val="18"/>
          <w:szCs w:val="18"/>
        </w:rPr>
        <w:t xml:space="preserve">Kurze Werkstücke nur mit Schiebeholz oder Zuführlade abrichten</w:t>
      </w:r>
    </w:p>
    <w:p>
      <w:pPr>
        <w:pStyle w:val="ListParagraph"/>
        <w:numPr>
          <w:ilvl w:val="0"/>
          <w:numId w:val="1"/>
        </w:numPr>
      </w:pPr>
      <w:r>
        <w:rPr>
          <w:rFonts w:ascii="Arial" w:cs="Arial" w:eastAsia="Arial" w:hAnsi="Arial"/>
          <w:sz w:val="18"/>
          <w:szCs w:val="18"/>
        </w:rPr>
        <w:t xml:space="preserve">Für schmale Werkstücke den schwenkbaren Hilfsanschlag nutzen</w:t>
      </w:r>
    </w:p>
    <w:p>
      <w:pPr>
        <w:pStyle w:val="ListParagraph"/>
        <w:numPr>
          <w:ilvl w:val="0"/>
          <w:numId w:val="1"/>
        </w:numPr>
      </w:pPr>
      <w:r>
        <w:rPr>
          <w:rFonts w:ascii="Arial" w:cs="Arial" w:eastAsia="Arial" w:hAnsi="Arial"/>
          <w:sz w:val="18"/>
          <w:szCs w:val="18"/>
        </w:rPr>
        <w:t xml:space="preserve">Splitter und Späne nie bei laufender Messerwelle entfernen</w:t>
      </w:r>
    </w:p>
    <w:p>
      <w:pPr>
        <w:pStyle w:val="ListParagraph"/>
        <w:numPr>
          <w:ilvl w:val="0"/>
          <w:numId w:val="1"/>
        </w:numPr>
      </w:pPr>
      <w:r>
        <w:rPr>
          <w:rFonts w:ascii="Arial" w:cs="Arial" w:eastAsia="Arial" w:hAnsi="Arial"/>
          <w:sz w:val="18"/>
          <w:szCs w:val="18"/>
        </w:rPr>
        <w:t xml:space="preserve">Hände nicht über die Messerwelle führen; gleichmäßig vorschieben</w:t>
      </w:r>
    </w:p>
    <w:p>
      <w:pPr>
        <w:pStyle w:val="ListParagraph"/>
        <w:numPr>
          <w:ilvl w:val="0"/>
          <w:numId w:val="1"/>
        </w:numPr>
      </w:pPr>
      <w:r>
        <w:rPr>
          <w:rFonts w:ascii="Arial" w:cs="Arial" w:eastAsia="Arial" w:hAnsi="Arial"/>
          <w:sz w:val="18"/>
          <w:szCs w:val="18"/>
        </w:rPr>
        <w:t xml:space="preserve">Während der Arbeit keine weiteren Personen im Rückschlagbereich</w:t>
      </w:r>
    </w:p>
    <w:p>
      <w:pPr>
        <w:pStyle w:val="ListParagraph"/>
        <w:numPr>
          <w:ilvl w:val="0"/>
          <w:numId w:val="1"/>
        </w:numPr>
      </w:pPr>
      <w:r>
        <w:rPr>
          <w:rFonts w:ascii="Arial" w:cs="Arial" w:eastAsia="Arial" w:hAnsi="Arial"/>
          <w:sz w:val="18"/>
          <w:szCs w:val="18"/>
        </w:rPr>
        <w:t xml:space="preserve">Absaugung einschalten</w:t>
      </w:r>
    </w:p>
    <w:p>
      <w:pPr>
        <w:spacing w:after="60"/>
      </w:pPr>
      <w:r>
        <w:rPr>
          <w:rFonts w:ascii="Arial" w:cs="Arial" w:eastAsia="Arial" w:hAnsi="Arial"/>
          <w:b/>
          <w:bCs/>
          <w:sz w:val="18"/>
          <w:szCs w:val="18"/>
        </w:rPr>
        <w:t xml:space="preserve">Persönliche Schutzausrüstung: Gehörschutz, Sicherheitsschuhe, schnittfeste Handschuhe nur beim Messerwechsel</w:t>
      </w:r>
    </w:p>
    <w:p>
      <w:pPr>
        <w:spacing w:after="60"/>
      </w:pPr>
      <w:r>
        <w:rPr>
          <w:rFonts w:ascii="Arial" w:cs="Arial" w:eastAsia="Arial" w:hAnsi="Arial"/>
          <w:b/>
          <w:bCs/>
          <w:color w:val="1F4E9C"/>
          <w:sz w:val="20"/>
          <w:szCs w:val="20"/>
        </w:rPr>
        <w:t xml:space="preserve">Verhalten bei Störungen</w:t>
      </w:r>
    </w:p>
    <w:p>
      <w:pPr>
        <w:pStyle w:val="ListParagraph"/>
        <w:numPr>
          <w:ilvl w:val="0"/>
          <w:numId w:val="1"/>
        </w:numPr>
      </w:pPr>
      <w:r>
        <w:rPr>
          <w:rFonts w:ascii="Arial" w:cs="Arial" w:eastAsia="Arial" w:hAnsi="Arial"/>
          <w:sz w:val="18"/>
          <w:szCs w:val="18"/>
        </w:rPr>
        <w:t xml:space="preserve">Bei Rückschlag oder Blockieren sofort ausschalten</w:t>
      </w:r>
    </w:p>
    <w:p>
      <w:pPr>
        <w:pStyle w:val="ListParagraph"/>
        <w:numPr>
          <w:ilvl w:val="0"/>
          <w:numId w:val="1"/>
        </w:numPr>
      </w:pPr>
      <w:r>
        <w:rPr>
          <w:rFonts w:ascii="Arial" w:cs="Arial" w:eastAsia="Arial" w:hAnsi="Arial"/>
          <w:sz w:val="18"/>
          <w:szCs w:val="18"/>
        </w:rPr>
        <w:t xml:space="preserve">Störungen nur bei stillstehender, gegen Wiedereinschalten gesicherter Maschine beseitigen</w:t>
      </w:r>
    </w:p>
    <w:p>
      <w:pPr>
        <w:spacing w:after="60"/>
      </w:pPr>
      <w:r>
        <w:rPr>
          <w:rFonts w:ascii="Arial" w:cs="Arial" w:eastAsia="Arial" w:hAnsi="Arial"/>
          <w:b/>
          <w:bCs/>
          <w:color w:val="1F4E9C"/>
          <w:sz w:val="20"/>
          <w:szCs w:val="20"/>
        </w:rPr>
        <w:t xml:space="preserve">Erste Hilfe</w:t>
      </w:r>
    </w:p>
    <w:p>
      <w:pPr>
        <w:pStyle w:val="ListParagraph"/>
        <w:numPr>
          <w:ilvl w:val="0"/>
          <w:numId w:val="1"/>
        </w:numPr>
      </w:pPr>
      <w:r>
        <w:rPr>
          <w:rFonts w:ascii="Arial" w:cs="Arial" w:eastAsia="Arial" w:hAnsi="Arial"/>
          <w:sz w:val="18"/>
          <w:szCs w:val="18"/>
        </w:rPr>
        <w:t xml:space="preserve">NOT-AUS betätigen, Ersthelfer rufen, Notruf 112</w:t>
      </w:r>
    </w:p>
    <w:p>
      <w:pPr>
        <w:pStyle w:val="ListParagraph"/>
        <w:numPr>
          <w:ilvl w:val="0"/>
          <w:numId w:val="1"/>
        </w:numPr>
      </w:pPr>
      <w:r>
        <w:rPr>
          <w:rFonts w:ascii="Arial" w:cs="Arial" w:eastAsia="Arial" w:hAnsi="Arial"/>
          <w:sz w:val="18"/>
          <w:szCs w:val="18"/>
        </w:rPr>
        <w:t xml:space="preserve">Blutungen stillen, abgetrennte Körperteile sichern und dem Rettungsdienst mitgeben</w:t>
      </w:r>
    </w:p>
    <w:p>
      <w:pPr>
        <w:pStyle w:val="ListParagraph"/>
        <w:numPr>
          <w:ilvl w:val="0"/>
          <w:numId w:val="1"/>
        </w:numPr>
      </w:pPr>
      <w:r>
        <w:rPr>
          <w:rFonts w:ascii="Arial" w:cs="Arial" w:eastAsia="Arial" w:hAnsi="Arial"/>
          <w:sz w:val="18"/>
          <w:szCs w:val="18"/>
        </w:rPr>
        <w:t xml:space="preserve">Unfall melden und im Verbandbuch eintragen</w:t>
      </w:r>
    </w:p>
    <w:p>
      <w:pPr>
        <w:spacing w:after="60"/>
      </w:pPr>
      <w:r>
        <w:rPr>
          <w:rFonts w:ascii="Arial" w:cs="Arial" w:eastAsia="Arial" w:hAnsi="Arial"/>
          <w:b/>
          <w:bCs/>
          <w:color w:val="1F4E9C"/>
          <w:sz w:val="20"/>
          <w:szCs w:val="20"/>
        </w:rPr>
        <w:t xml:space="preserve">Instandhaltung</w:t>
      </w:r>
    </w:p>
    <w:p>
      <w:pPr>
        <w:pStyle w:val="ListParagraph"/>
        <w:numPr>
          <w:ilvl w:val="0"/>
          <w:numId w:val="1"/>
        </w:numPr>
      </w:pPr>
      <w:r>
        <w:rPr>
          <w:rFonts w:ascii="Arial" w:cs="Arial" w:eastAsia="Arial" w:hAnsi="Arial"/>
          <w:sz w:val="18"/>
          <w:szCs w:val="18"/>
        </w:rPr>
        <w:t xml:space="preserve">Messerwechsel nur bei gesicherter Maschine und mit schnittfesten Handschuhen</w:t>
      </w:r>
    </w:p>
    <w:p>
      <w:pPr>
        <w:pStyle w:val="ListParagraph"/>
        <w:numPr>
          <w:ilvl w:val="0"/>
          <w:numId w:val="1"/>
        </w:numPr>
      </w:pPr>
      <w:r>
        <w:rPr>
          <w:rFonts w:ascii="Arial" w:cs="Arial" w:eastAsia="Arial" w:hAnsi="Arial"/>
          <w:sz w:val="18"/>
          <w:szCs w:val="18"/>
        </w:rPr>
        <w:t xml:space="preserve">Schneidenüberstand höchstens 1,1 mm einstellen; Mindesteinspannbereich nachschleifbarer Messer beachten</w:t>
      </w:r>
    </w:p>
    <w:p>
      <w:pPr>
        <w:pStyle w:val="ListParagraph"/>
        <w:numPr>
          <w:ilvl w:val="0"/>
          <w:numId w:val="1"/>
        </w:numPr>
      </w:pPr>
      <w:r>
        <w:rPr>
          <w:rFonts w:ascii="Arial" w:cs="Arial" w:eastAsia="Arial" w:hAnsi="Arial"/>
          <w:sz w:val="18"/>
          <w:szCs w:val="18"/>
        </w:rPr>
        <w:t xml:space="preserve">Nach Messerwechsel Flugkreis zum Abnahmetisch einstellen</w:t>
      </w:r>
    </w:p>
    <w:p>
      <w:pPr>
        <w:pStyle w:val="ListParagraph"/>
        <w:numPr>
          <w:ilvl w:val="0"/>
          <w:numId w:val="1"/>
        </w:numPr>
      </w:pPr>
      <w:r>
        <w:rPr>
          <w:rFonts w:ascii="Arial" w:cs="Arial" w:eastAsia="Arial" w:hAnsi="Arial"/>
          <w:sz w:val="18"/>
          <w:szCs w:val="18"/>
        </w:rPr>
        <w:t xml:space="preserve">Leiser: Spiralmesserwelle mit Wendemessern nachrüsten</w:t>
      </w:r>
    </w:p>
    <w:p>
      <w:pPr>
        <w:spacing w:after="60"/>
      </w:pPr>
      <w:r>
        <w:rPr>
          <w:rFonts w:ascii="Arial" w:cs="Arial" w:eastAsia="Arial" w:hAnsi="Arial"/>
          <w:sz w:val="18"/>
          <w:szCs w:val="18"/>
        </w:rPr>
        <w:t xml:space="preserve"> </w:t>
      </w:r>
    </w:p>
    <w:p>
      <w:pPr>
        <w:spacing w:after="60"/>
      </w:pPr>
      <w:r>
        <w:rPr>
          <w:rFonts w:ascii="Arial" w:cs="Arial" w:eastAsia="Arial" w:hAnsi="Arial"/>
          <w:sz w:val="18"/>
          <w:szCs w:val="18"/>
        </w:rPr>
        <w:t xml:space="preserve">Datum: ____________     Unterschrift Unternehmer: ______________________________</w:t>
      </w:r>
    </w:p>
    <w:p>
      <w:pPr>
        <w:sectPr>
          <w:footerReference w:type="default" r:id="rId11"/>
          <w:pgSz w:w="11906" w:h="16838" w:orient="portrait"/>
          <w:pgMar w:top="800" w:right="800" w:bottom="800" w:left="800" w:header="708" w:footer="708" w:gutter="0"/>
          <w:pgNumType/>
          <w:docGrid w:linePitch="360"/>
        </w:sectPr>
      </w:pPr>
    </w:p>
    <w:p>
      <w:pPr>
        <w:pStyle w:val="Heading2"/>
        <w:spacing w:after="120" w:before="240"/>
      </w:pPr>
      <w:r>
        <w:rPr>
          <w:rFonts w:ascii="Arial" w:cs="Arial" w:eastAsia="Arial" w:hAnsi="Arial"/>
          <w:b/>
          <w:bCs/>
        </w:rPr>
        <w:t xml:space="preserve">Betriebsanweisung – Dickenhobelmaschine</w:t>
      </w:r>
    </w:p>
    <w:p>
      <w:pPr>
        <w:spacing w:after="60"/>
      </w:pPr>
      <w:r>
        <w:rPr>
          <w:rFonts w:ascii="Arial" w:cs="Arial" w:eastAsia="Arial" w:hAnsi="Arial"/>
          <w:sz w:val="16"/>
          <w:szCs w:val="16"/>
        </w:rPr>
        <w:t xml:space="preserve">Betrieb: Schreinerei Huber GmbH · Stand: 13.10.2026 · Dok.-Nr. MUSTER01</w:t>
      </w:r>
    </w:p>
    <w:p>
      <w:pPr>
        <w:spacing w:after="60"/>
      </w:pPr>
      <w:r>
        <w:rPr>
          <w:rFonts w:ascii="Arial" w:cs="Arial" w:eastAsia="Arial" w:hAnsi="Arial"/>
          <w:b/>
          <w:bCs/>
          <w:color w:val="1F4E9C"/>
          <w:sz w:val="20"/>
          <w:szCs w:val="20"/>
        </w:rPr>
        <w:t xml:space="preserve">Gefahren für Mensch und Umwelt</w:t>
      </w:r>
    </w:p>
    <w:p>
      <w:pPr>
        <w:pStyle w:val="ListParagraph"/>
        <w:numPr>
          <w:ilvl w:val="0"/>
          <w:numId w:val="1"/>
        </w:numPr>
      </w:pPr>
      <w:r>
        <w:rPr>
          <w:rFonts w:ascii="Arial" w:cs="Arial" w:eastAsia="Arial" w:hAnsi="Arial"/>
          <w:sz w:val="18"/>
          <w:szCs w:val="18"/>
        </w:rPr>
        <w:t xml:space="preserve">Werkstückrückschlag, weil die Messerwelle gegen den Vorschub arbeitet</w:t>
      </w:r>
    </w:p>
    <w:p>
      <w:pPr>
        <w:pStyle w:val="ListParagraph"/>
        <w:numPr>
          <w:ilvl w:val="0"/>
          <w:numId w:val="1"/>
        </w:numPr>
      </w:pPr>
      <w:r>
        <w:rPr>
          <w:rFonts w:ascii="Arial" w:cs="Arial" w:eastAsia="Arial" w:hAnsi="Arial"/>
          <w:sz w:val="18"/>
          <w:szCs w:val="18"/>
        </w:rPr>
        <w:t xml:space="preserve">Herausgeschleuderte Splitter treffen die Bedienperson</w:t>
      </w:r>
    </w:p>
    <w:p>
      <w:pPr>
        <w:pStyle w:val="ListParagraph"/>
        <w:numPr>
          <w:ilvl w:val="0"/>
          <w:numId w:val="1"/>
        </w:numPr>
      </w:pPr>
      <w:r>
        <w:rPr>
          <w:rFonts w:ascii="Arial" w:cs="Arial" w:eastAsia="Arial" w:hAnsi="Arial"/>
          <w:sz w:val="18"/>
          <w:szCs w:val="18"/>
        </w:rPr>
        <w:t xml:space="preserve">Quetsch- und Scherstellen im Ausschubbereich bei langen Werkstücken</w:t>
      </w:r>
    </w:p>
    <w:p>
      <w:pPr>
        <w:pStyle w:val="ListParagraph"/>
        <w:numPr>
          <w:ilvl w:val="0"/>
          <w:numId w:val="1"/>
        </w:numPr>
      </w:pPr>
      <w:r>
        <w:rPr>
          <w:rFonts w:ascii="Arial" w:cs="Arial" w:eastAsia="Arial" w:hAnsi="Arial"/>
          <w:sz w:val="18"/>
          <w:szCs w:val="18"/>
        </w:rPr>
        <w:t xml:space="preserve">Lärm und Holzstaub</w:t>
      </w:r>
    </w:p>
    <w:p>
      <w:pPr>
        <w:spacing w:after="60"/>
      </w:pPr>
      <w:r>
        <w:rPr>
          <w:rFonts w:ascii="Arial" w:cs="Arial" w:eastAsia="Arial" w:hAnsi="Arial"/>
          <w:b/>
          <w:bCs/>
          <w:color w:val="1F4E9C"/>
          <w:sz w:val="20"/>
          <w:szCs w:val="20"/>
        </w:rPr>
        <w:t xml:space="preserve">Schutzmaßnahmen und Verhaltensregeln</w:t>
      </w:r>
    </w:p>
    <w:p>
      <w:pPr>
        <w:pStyle w:val="ListParagraph"/>
        <w:numPr>
          <w:ilvl w:val="0"/>
          <w:numId w:val="1"/>
        </w:numPr>
      </w:pPr>
      <w:r>
        <w:rPr>
          <w:rFonts w:ascii="Arial" w:cs="Arial" w:eastAsia="Arial" w:hAnsi="Arial"/>
          <w:sz w:val="18"/>
          <w:szCs w:val="18"/>
        </w:rPr>
        <w:t xml:space="preserve">Tischhöhe nur verstellen, wenn kein Werkstück in der Maschine ist</w:t>
      </w:r>
    </w:p>
    <w:p>
      <w:pPr>
        <w:pStyle w:val="ListParagraph"/>
        <w:numPr>
          <w:ilvl w:val="0"/>
          <w:numId w:val="1"/>
        </w:numPr>
      </w:pPr>
      <w:r>
        <w:rPr>
          <w:rFonts w:ascii="Arial" w:cs="Arial" w:eastAsia="Arial" w:hAnsi="Arial"/>
          <w:sz w:val="18"/>
          <w:szCs w:val="18"/>
        </w:rPr>
        <w:t xml:space="preserve">Nicht die maximale Spanabnahme ausnutzen, sondern in mehreren Durchgängen auf Maß hobeln</w:t>
      </w:r>
    </w:p>
    <w:p>
      <w:pPr>
        <w:pStyle w:val="ListParagraph"/>
        <w:numPr>
          <w:ilvl w:val="0"/>
          <w:numId w:val="1"/>
        </w:numPr>
      </w:pPr>
      <w:r>
        <w:rPr>
          <w:rFonts w:ascii="Arial" w:cs="Arial" w:eastAsia="Arial" w:hAnsi="Arial"/>
          <w:sz w:val="18"/>
          <w:szCs w:val="18"/>
        </w:rPr>
        <w:t xml:space="preserve">Bei starren Einzugswalzen und Druckbalken höchstens zwei Werkstücke gleichzeitig, an den Außenseiten der Einschuböffnung zuführen</w:t>
      </w:r>
    </w:p>
    <w:p>
      <w:pPr>
        <w:pStyle w:val="ListParagraph"/>
        <w:numPr>
          <w:ilvl w:val="0"/>
          <w:numId w:val="1"/>
        </w:numPr>
      </w:pPr>
      <w:r>
        <w:rPr>
          <w:rFonts w:ascii="Arial" w:cs="Arial" w:eastAsia="Arial" w:hAnsi="Arial"/>
          <w:sz w:val="18"/>
          <w:szCs w:val="18"/>
        </w:rPr>
        <w:t xml:space="preserve">Mindestlänge laut Betriebsanleitung beachten (länger als Achsabstand der Walzen)</w:t>
      </w:r>
    </w:p>
    <w:p>
      <w:pPr>
        <w:pStyle w:val="ListParagraph"/>
        <w:numPr>
          <w:ilvl w:val="0"/>
          <w:numId w:val="1"/>
        </w:numPr>
      </w:pPr>
      <w:r>
        <w:rPr>
          <w:rFonts w:ascii="Arial" w:cs="Arial" w:eastAsia="Arial" w:hAnsi="Arial"/>
          <w:sz w:val="18"/>
          <w:szCs w:val="18"/>
        </w:rPr>
        <w:t xml:space="preserve">Für nicht parallele Flächen Schablonen verwenden</w:t>
      </w:r>
    </w:p>
    <w:p>
      <w:pPr>
        <w:pStyle w:val="ListParagraph"/>
        <w:numPr>
          <w:ilvl w:val="0"/>
          <w:numId w:val="1"/>
        </w:numPr>
      </w:pPr>
      <w:r>
        <w:rPr>
          <w:rFonts w:ascii="Arial" w:cs="Arial" w:eastAsia="Arial" w:hAnsi="Arial"/>
          <w:sz w:val="18"/>
          <w:szCs w:val="18"/>
        </w:rPr>
        <w:t xml:space="preserve">Rückschlaggreifer müssen scharf und leichtgängig sein</w:t>
      </w:r>
    </w:p>
    <w:p>
      <w:pPr>
        <w:pStyle w:val="ListParagraph"/>
        <w:numPr>
          <w:ilvl w:val="0"/>
          <w:numId w:val="1"/>
        </w:numPr>
      </w:pPr>
      <w:r>
        <w:rPr>
          <w:rFonts w:ascii="Arial" w:cs="Arial" w:eastAsia="Arial" w:hAnsi="Arial"/>
          <w:sz w:val="18"/>
          <w:szCs w:val="18"/>
        </w:rPr>
        <w:t xml:space="preserve">Ausschubbereich freihalten; Absaugung einschalten</w:t>
      </w:r>
    </w:p>
    <w:p>
      <w:pPr>
        <w:spacing w:after="60"/>
      </w:pPr>
      <w:r>
        <w:rPr>
          <w:rFonts w:ascii="Arial" w:cs="Arial" w:eastAsia="Arial" w:hAnsi="Arial"/>
          <w:b/>
          <w:bCs/>
          <w:sz w:val="18"/>
          <w:szCs w:val="18"/>
        </w:rPr>
        <w:t xml:space="preserve">Persönliche Schutzausrüstung: Gehörschutz, Sicherheitsschuhe, Schutzhandschuhe zulässig</w:t>
      </w:r>
    </w:p>
    <w:p>
      <w:pPr>
        <w:spacing w:after="60"/>
      </w:pPr>
      <w:r>
        <w:rPr>
          <w:rFonts w:ascii="Arial" w:cs="Arial" w:eastAsia="Arial" w:hAnsi="Arial"/>
          <w:b/>
          <w:bCs/>
          <w:color w:val="1F4E9C"/>
          <w:sz w:val="20"/>
          <w:szCs w:val="20"/>
        </w:rPr>
        <w:t xml:space="preserve">Verhalten bei Störungen</w:t>
      </w:r>
    </w:p>
    <w:p>
      <w:pPr>
        <w:pStyle w:val="ListParagraph"/>
        <w:numPr>
          <w:ilvl w:val="0"/>
          <w:numId w:val="1"/>
        </w:numPr>
      </w:pPr>
      <w:r>
        <w:rPr>
          <w:rFonts w:ascii="Arial" w:cs="Arial" w:eastAsia="Arial" w:hAnsi="Arial"/>
          <w:sz w:val="18"/>
          <w:szCs w:val="18"/>
        </w:rPr>
        <w:t xml:space="preserve">Bei Störungen sofort den Vorschub abschalten</w:t>
      </w:r>
    </w:p>
    <w:p>
      <w:pPr>
        <w:pStyle w:val="ListParagraph"/>
        <w:numPr>
          <w:ilvl w:val="0"/>
          <w:numId w:val="1"/>
        </w:numPr>
      </w:pPr>
      <w:r>
        <w:rPr>
          <w:rFonts w:ascii="Arial" w:cs="Arial" w:eastAsia="Arial" w:hAnsi="Arial"/>
          <w:sz w:val="18"/>
          <w:szCs w:val="18"/>
        </w:rPr>
        <w:t xml:space="preserve">Festgeklemmte Werkstücke nur bei Stillstand und gesichertem Hauptschalter entfernen</w:t>
      </w:r>
    </w:p>
    <w:p>
      <w:pPr>
        <w:spacing w:after="60"/>
      </w:pPr>
      <w:r>
        <w:rPr>
          <w:rFonts w:ascii="Arial" w:cs="Arial" w:eastAsia="Arial" w:hAnsi="Arial"/>
          <w:b/>
          <w:bCs/>
          <w:color w:val="1F4E9C"/>
          <w:sz w:val="20"/>
          <w:szCs w:val="20"/>
        </w:rPr>
        <w:t xml:space="preserve">Erste Hilfe</w:t>
      </w:r>
    </w:p>
    <w:p>
      <w:pPr>
        <w:pStyle w:val="ListParagraph"/>
        <w:numPr>
          <w:ilvl w:val="0"/>
          <w:numId w:val="1"/>
        </w:numPr>
      </w:pPr>
      <w:r>
        <w:rPr>
          <w:rFonts w:ascii="Arial" w:cs="Arial" w:eastAsia="Arial" w:hAnsi="Arial"/>
          <w:sz w:val="18"/>
          <w:szCs w:val="18"/>
        </w:rPr>
        <w:t xml:space="preserve">Maschine stillsetzen, Ersthelfer rufen, Notruf 112</w:t>
      </w:r>
    </w:p>
    <w:p>
      <w:pPr>
        <w:pStyle w:val="ListParagraph"/>
        <w:numPr>
          <w:ilvl w:val="0"/>
          <w:numId w:val="1"/>
        </w:numPr>
      </w:pPr>
      <w:r>
        <w:rPr>
          <w:rFonts w:ascii="Arial" w:cs="Arial" w:eastAsia="Arial" w:hAnsi="Arial"/>
          <w:sz w:val="18"/>
          <w:szCs w:val="18"/>
        </w:rPr>
        <w:t xml:space="preserve">Prellungen kühlen, Blutungen stillen</w:t>
      </w:r>
    </w:p>
    <w:p>
      <w:pPr>
        <w:pStyle w:val="ListParagraph"/>
        <w:numPr>
          <w:ilvl w:val="0"/>
          <w:numId w:val="1"/>
        </w:numPr>
      </w:pPr>
      <w:r>
        <w:rPr>
          <w:rFonts w:ascii="Arial" w:cs="Arial" w:eastAsia="Arial" w:hAnsi="Arial"/>
          <w:sz w:val="18"/>
          <w:szCs w:val="18"/>
        </w:rPr>
        <w:t xml:space="preserve">Unfall melden und im Verbandbuch eintragen</w:t>
      </w:r>
    </w:p>
    <w:p>
      <w:pPr>
        <w:spacing w:after="60"/>
      </w:pPr>
      <w:r>
        <w:rPr>
          <w:rFonts w:ascii="Arial" w:cs="Arial" w:eastAsia="Arial" w:hAnsi="Arial"/>
          <w:b/>
          <w:bCs/>
          <w:color w:val="1F4E9C"/>
          <w:sz w:val="20"/>
          <w:szCs w:val="20"/>
        </w:rPr>
        <w:t xml:space="preserve">Instandhaltung</w:t>
      </w:r>
    </w:p>
    <w:p>
      <w:pPr>
        <w:pStyle w:val="ListParagraph"/>
        <w:numPr>
          <w:ilvl w:val="0"/>
          <w:numId w:val="1"/>
        </w:numPr>
      </w:pPr>
      <w:r>
        <w:rPr>
          <w:rFonts w:ascii="Arial" w:cs="Arial" w:eastAsia="Arial" w:hAnsi="Arial"/>
          <w:sz w:val="18"/>
          <w:szCs w:val="18"/>
        </w:rPr>
        <w:t xml:space="preserve">Messerüberstand nach Betriebsanleitung genau einstellen (Rückschlaggefahr über 1,1 mm)</w:t>
      </w:r>
    </w:p>
    <w:p>
      <w:pPr>
        <w:pStyle w:val="ListParagraph"/>
        <w:numPr>
          <w:ilvl w:val="0"/>
          <w:numId w:val="1"/>
        </w:numPr>
      </w:pPr>
      <w:r>
        <w:rPr>
          <w:rFonts w:ascii="Arial" w:cs="Arial" w:eastAsia="Arial" w:hAnsi="Arial"/>
          <w:sz w:val="18"/>
          <w:szCs w:val="18"/>
        </w:rPr>
        <w:t xml:space="preserve">Rückschlaggreifer, Einzugs- und Auszugswalzen regelmäßig prüfen</w:t>
      </w:r>
    </w:p>
    <w:p>
      <w:pPr>
        <w:pStyle w:val="ListParagraph"/>
        <w:numPr>
          <w:ilvl w:val="0"/>
          <w:numId w:val="1"/>
        </w:numPr>
      </w:pPr>
      <w:r>
        <w:rPr>
          <w:rFonts w:ascii="Arial" w:cs="Arial" w:eastAsia="Arial" w:hAnsi="Arial"/>
          <w:sz w:val="18"/>
          <w:szCs w:val="18"/>
        </w:rPr>
        <w:t xml:space="preserve">Absaugung regelmäßig auf Wirksamkeit prüfen</w:t>
      </w:r>
    </w:p>
    <w:p>
      <w:pPr>
        <w:spacing w:after="60"/>
      </w:pPr>
      <w:r>
        <w:rPr>
          <w:rFonts w:ascii="Arial" w:cs="Arial" w:eastAsia="Arial" w:hAnsi="Arial"/>
          <w:sz w:val="18"/>
          <w:szCs w:val="18"/>
        </w:rPr>
        <w:t xml:space="preserve"> </w:t>
      </w:r>
    </w:p>
    <w:p>
      <w:pPr>
        <w:spacing w:after="60"/>
      </w:pPr>
      <w:r>
        <w:rPr>
          <w:rFonts w:ascii="Arial" w:cs="Arial" w:eastAsia="Arial" w:hAnsi="Arial"/>
          <w:sz w:val="18"/>
          <w:szCs w:val="18"/>
        </w:rPr>
        <w:t xml:space="preserve">Datum: ____________     Unterschrift Unternehmer: ______________________________</w:t>
      </w:r>
    </w:p>
    <w:p>
      <w:pPr>
        <w:sectPr>
          <w:footerReference w:type="default" r:id="rId12"/>
          <w:pgSz w:w="11906" w:h="16838" w:orient="portrait"/>
          <w:pgMar w:top="800" w:right="800" w:bottom="800" w:left="800" w:header="708" w:footer="708" w:gutter="0"/>
          <w:pgNumType/>
          <w:docGrid w:linePitch="360"/>
        </w:sectPr>
      </w:pPr>
    </w:p>
    <w:p>
      <w:pPr>
        <w:pStyle w:val="Heading2"/>
        <w:spacing w:after="120" w:before="240"/>
      </w:pPr>
      <w:r>
        <w:rPr>
          <w:rFonts w:ascii="Arial" w:cs="Arial" w:eastAsia="Arial" w:hAnsi="Arial"/>
          <w:b/>
          <w:bCs/>
        </w:rPr>
        <w:t xml:space="preserve">Betriebsanweisung – Tischfräsmaschine</w:t>
      </w:r>
    </w:p>
    <w:p>
      <w:pPr>
        <w:spacing w:after="60"/>
      </w:pPr>
      <w:r>
        <w:rPr>
          <w:rFonts w:ascii="Arial" w:cs="Arial" w:eastAsia="Arial" w:hAnsi="Arial"/>
          <w:sz w:val="16"/>
          <w:szCs w:val="16"/>
        </w:rPr>
        <w:t xml:space="preserve">Betrieb: Schreinerei Huber GmbH · Stand: 13.10.2026 · Dok.-Nr. MUSTER01</w:t>
      </w:r>
    </w:p>
    <w:p>
      <w:pPr>
        <w:spacing w:after="60"/>
      </w:pPr>
      <w:r>
        <w:rPr>
          <w:rFonts w:ascii="Arial" w:cs="Arial" w:eastAsia="Arial" w:hAnsi="Arial"/>
          <w:b/>
          <w:bCs/>
          <w:color w:val="1F4E9C"/>
          <w:sz w:val="20"/>
          <w:szCs w:val="20"/>
        </w:rPr>
        <w:t xml:space="preserve">Gefahren für Mensch und Umwelt</w:t>
      </w:r>
    </w:p>
    <w:p>
      <w:pPr>
        <w:pStyle w:val="ListParagraph"/>
        <w:numPr>
          <w:ilvl w:val="0"/>
          <w:numId w:val="1"/>
        </w:numPr>
      </w:pPr>
      <w:r>
        <w:rPr>
          <w:rFonts w:ascii="Arial" w:cs="Arial" w:eastAsia="Arial" w:hAnsi="Arial"/>
          <w:sz w:val="18"/>
          <w:szCs w:val="18"/>
        </w:rPr>
        <w:t xml:space="preserve">Sehr schwere Handverletzungen durch Berühren des rotierenden Fräswerkzeugs</w:t>
      </w:r>
    </w:p>
    <w:p>
      <w:pPr>
        <w:pStyle w:val="ListParagraph"/>
        <w:numPr>
          <w:ilvl w:val="0"/>
          <w:numId w:val="1"/>
        </w:numPr>
      </w:pPr>
      <w:r>
        <w:rPr>
          <w:rFonts w:ascii="Arial" w:cs="Arial" w:eastAsia="Arial" w:hAnsi="Arial"/>
          <w:sz w:val="18"/>
          <w:szCs w:val="18"/>
        </w:rPr>
        <w:t xml:space="preserve">Werkstückrückschlag, besonders beim Einsetz- und Probefräsen</w:t>
      </w:r>
    </w:p>
    <w:p>
      <w:pPr>
        <w:pStyle w:val="ListParagraph"/>
        <w:numPr>
          <w:ilvl w:val="0"/>
          <w:numId w:val="1"/>
        </w:numPr>
      </w:pPr>
      <w:r>
        <w:rPr>
          <w:rFonts w:ascii="Arial" w:cs="Arial" w:eastAsia="Arial" w:hAnsi="Arial"/>
          <w:sz w:val="18"/>
          <w:szCs w:val="18"/>
        </w:rPr>
        <w:t xml:space="preserve">Werkzeugbruch oder abfliegende Messer bei falscher Drehzahl oder fehlerhafter Montage</w:t>
      </w:r>
    </w:p>
    <w:p>
      <w:pPr>
        <w:pStyle w:val="ListParagraph"/>
        <w:numPr>
          <w:ilvl w:val="0"/>
          <w:numId w:val="1"/>
        </w:numPr>
      </w:pPr>
      <w:r>
        <w:rPr>
          <w:rFonts w:ascii="Arial" w:cs="Arial" w:eastAsia="Arial" w:hAnsi="Arial"/>
          <w:sz w:val="18"/>
          <w:szCs w:val="18"/>
        </w:rPr>
        <w:t xml:space="preserve">Lärm und Holzstaub</w:t>
      </w:r>
    </w:p>
    <w:p>
      <w:pPr>
        <w:spacing w:after="60"/>
      </w:pPr>
      <w:r>
        <w:rPr>
          <w:rFonts w:ascii="Arial" w:cs="Arial" w:eastAsia="Arial" w:hAnsi="Arial"/>
          <w:b/>
          <w:bCs/>
          <w:color w:val="1F4E9C"/>
          <w:sz w:val="20"/>
          <w:szCs w:val="20"/>
        </w:rPr>
        <w:t xml:space="preserve">Schutzmaßnahmen und Verhaltensregeln</w:t>
      </w:r>
    </w:p>
    <w:p>
      <w:pPr>
        <w:pStyle w:val="ListParagraph"/>
        <w:numPr>
          <w:ilvl w:val="0"/>
          <w:numId w:val="1"/>
        </w:numPr>
      </w:pPr>
      <w:r>
        <w:rPr>
          <w:rFonts w:ascii="Arial" w:cs="Arial" w:eastAsia="Arial" w:hAnsi="Arial"/>
          <w:sz w:val="18"/>
          <w:szCs w:val="18"/>
        </w:rPr>
        <w:t xml:space="preserve">Wann immer möglich mit Vorschubapparat arbeiten, auch beim Probe- und Bogenfräsen</w:t>
      </w:r>
    </w:p>
    <w:p>
      <w:pPr>
        <w:pStyle w:val="ListParagraph"/>
        <w:numPr>
          <w:ilvl w:val="0"/>
          <w:numId w:val="1"/>
        </w:numPr>
      </w:pPr>
      <w:r>
        <w:rPr>
          <w:rFonts w:ascii="Arial" w:cs="Arial" w:eastAsia="Arial" w:hAnsi="Arial"/>
          <w:sz w:val="18"/>
          <w:szCs w:val="18"/>
        </w:rPr>
        <w:t xml:space="preserve">Nur Fräswerkzeuge für Handvorschub (Kennzeichnung MAN oder DGUV Test) einsetzen</w:t>
      </w:r>
    </w:p>
    <w:p>
      <w:pPr>
        <w:pStyle w:val="ListParagraph"/>
        <w:numPr>
          <w:ilvl w:val="0"/>
          <w:numId w:val="1"/>
        </w:numPr>
      </w:pPr>
      <w:r>
        <w:rPr>
          <w:rFonts w:ascii="Arial" w:cs="Arial" w:eastAsia="Arial" w:hAnsi="Arial"/>
          <w:sz w:val="18"/>
          <w:szCs w:val="18"/>
        </w:rPr>
        <w:t xml:space="preserve">Fräsdorne mit mindestens 30 mm Durchmesser verwenden</w:t>
      </w:r>
    </w:p>
    <w:p>
      <w:pPr>
        <w:pStyle w:val="ListParagraph"/>
        <w:numPr>
          <w:ilvl w:val="0"/>
          <w:numId w:val="1"/>
        </w:numPr>
      </w:pPr>
      <w:r>
        <w:rPr>
          <w:rFonts w:ascii="Arial" w:cs="Arial" w:eastAsia="Arial" w:hAnsi="Arial"/>
          <w:sz w:val="18"/>
          <w:szCs w:val="18"/>
        </w:rPr>
        <w:t xml:space="preserve">Drehzahl innerhalb des auf dem Werkzeug angegebenen Bereichs wählen; Höchstdrehzahl nie überschreiten</w:t>
      </w:r>
    </w:p>
    <w:p>
      <w:pPr>
        <w:pStyle w:val="ListParagraph"/>
        <w:numPr>
          <w:ilvl w:val="0"/>
          <w:numId w:val="1"/>
        </w:numPr>
      </w:pPr>
      <w:r>
        <w:rPr>
          <w:rFonts w:ascii="Arial" w:cs="Arial" w:eastAsia="Arial" w:hAnsi="Arial"/>
          <w:sz w:val="18"/>
          <w:szCs w:val="18"/>
        </w:rPr>
        <w:t xml:space="preserve">Tischöffnung mit Einlegeringen so weit wie möglich schließen</w:t>
      </w:r>
    </w:p>
    <w:p>
      <w:pPr>
        <w:pStyle w:val="ListParagraph"/>
        <w:numPr>
          <w:ilvl w:val="0"/>
          <w:numId w:val="1"/>
        </w:numPr>
      </w:pPr>
      <w:r>
        <w:rPr>
          <w:rFonts w:ascii="Arial" w:cs="Arial" w:eastAsia="Arial" w:hAnsi="Arial"/>
          <w:sz w:val="18"/>
          <w:szCs w:val="18"/>
        </w:rPr>
        <w:t xml:space="preserve">Beim Einsetzfräsen Rückschlagsicherung (z. B. Tischverlängerung mit Queranschlag) und bei kurzen Werkstücken Spannlade verwenden</w:t>
      </w:r>
    </w:p>
    <w:p>
      <w:pPr>
        <w:pStyle w:val="ListParagraph"/>
        <w:numPr>
          <w:ilvl w:val="0"/>
          <w:numId w:val="1"/>
        </w:numPr>
      </w:pPr>
      <w:r>
        <w:rPr>
          <w:rFonts w:ascii="Arial" w:cs="Arial" w:eastAsia="Arial" w:hAnsi="Arial"/>
          <w:sz w:val="18"/>
          <w:szCs w:val="18"/>
        </w:rPr>
        <w:t xml:space="preserve">Beim Bogenfräsen Bogenfräsanschlag benutzen</w:t>
      </w:r>
    </w:p>
    <w:p>
      <w:pPr>
        <w:pStyle w:val="ListParagraph"/>
        <w:numPr>
          <w:ilvl w:val="0"/>
          <w:numId w:val="1"/>
        </w:numPr>
      </w:pPr>
      <w:r>
        <w:rPr>
          <w:rFonts w:ascii="Arial" w:cs="Arial" w:eastAsia="Arial" w:hAnsi="Arial"/>
          <w:sz w:val="18"/>
          <w:szCs w:val="18"/>
        </w:rPr>
        <w:t xml:space="preserve">Absaugung über und unter dem Tisch anschließen</w:t>
      </w:r>
    </w:p>
    <w:p>
      <w:pPr>
        <w:spacing w:after="60"/>
      </w:pPr>
      <w:r>
        <w:rPr>
          <w:rFonts w:ascii="Arial" w:cs="Arial" w:eastAsia="Arial" w:hAnsi="Arial"/>
          <w:b/>
          <w:bCs/>
          <w:sz w:val="18"/>
          <w:szCs w:val="18"/>
        </w:rPr>
        <w:t xml:space="preserve">Persönliche Schutzausrüstung: Gehörschutz, Sicherheitsschuhe, eng anliegende Kleidung</w:t>
      </w:r>
    </w:p>
    <w:p>
      <w:pPr>
        <w:spacing w:after="60"/>
      </w:pPr>
      <w:r>
        <w:rPr>
          <w:rFonts w:ascii="Arial" w:cs="Arial" w:eastAsia="Arial" w:hAnsi="Arial"/>
          <w:b/>
          <w:bCs/>
          <w:color w:val="1F4E9C"/>
          <w:sz w:val="20"/>
          <w:szCs w:val="20"/>
        </w:rPr>
        <w:t xml:space="preserve">Verhalten bei Störungen</w:t>
      </w:r>
    </w:p>
    <w:p>
      <w:pPr>
        <w:pStyle w:val="ListParagraph"/>
        <w:numPr>
          <w:ilvl w:val="0"/>
          <w:numId w:val="1"/>
        </w:numPr>
      </w:pPr>
      <w:r>
        <w:rPr>
          <w:rFonts w:ascii="Arial" w:cs="Arial" w:eastAsia="Arial" w:hAnsi="Arial"/>
          <w:sz w:val="18"/>
          <w:szCs w:val="18"/>
        </w:rPr>
        <w:t xml:space="preserve">Bei Rückschlag, Vibration oder Werkzeugschaden sofort ausschalten</w:t>
      </w:r>
    </w:p>
    <w:p>
      <w:pPr>
        <w:pStyle w:val="ListParagraph"/>
        <w:numPr>
          <w:ilvl w:val="0"/>
          <w:numId w:val="1"/>
        </w:numPr>
      </w:pPr>
      <w:r>
        <w:rPr>
          <w:rFonts w:ascii="Arial" w:cs="Arial" w:eastAsia="Arial" w:hAnsi="Arial"/>
          <w:sz w:val="18"/>
          <w:szCs w:val="18"/>
        </w:rPr>
        <w:t xml:space="preserve">Störungen nur bei Stillstand und gesichertem Hauptschalter beseitigen</w:t>
      </w:r>
    </w:p>
    <w:p>
      <w:pPr>
        <w:spacing w:after="60"/>
      </w:pPr>
      <w:r>
        <w:rPr>
          <w:rFonts w:ascii="Arial" w:cs="Arial" w:eastAsia="Arial" w:hAnsi="Arial"/>
          <w:b/>
          <w:bCs/>
          <w:color w:val="1F4E9C"/>
          <w:sz w:val="20"/>
          <w:szCs w:val="20"/>
        </w:rPr>
        <w:t xml:space="preserve">Erste Hilfe</w:t>
      </w:r>
    </w:p>
    <w:p>
      <w:pPr>
        <w:pStyle w:val="ListParagraph"/>
        <w:numPr>
          <w:ilvl w:val="0"/>
          <w:numId w:val="1"/>
        </w:numPr>
      </w:pPr>
      <w:r>
        <w:rPr>
          <w:rFonts w:ascii="Arial" w:cs="Arial" w:eastAsia="Arial" w:hAnsi="Arial"/>
          <w:sz w:val="18"/>
          <w:szCs w:val="18"/>
        </w:rPr>
        <w:t xml:space="preserve">NOT-AUS betätigen, Ersthelfer rufen, Notruf 112</w:t>
      </w:r>
    </w:p>
    <w:p>
      <w:pPr>
        <w:pStyle w:val="ListParagraph"/>
        <w:numPr>
          <w:ilvl w:val="0"/>
          <w:numId w:val="1"/>
        </w:numPr>
      </w:pPr>
      <w:r>
        <w:rPr>
          <w:rFonts w:ascii="Arial" w:cs="Arial" w:eastAsia="Arial" w:hAnsi="Arial"/>
          <w:sz w:val="18"/>
          <w:szCs w:val="18"/>
        </w:rPr>
        <w:t xml:space="preserve">Blutungen mit Druckverband stillen, abgetrennte Körperteile sichern und dem Rettungsdienst mitgeben</w:t>
      </w:r>
    </w:p>
    <w:p>
      <w:pPr>
        <w:pStyle w:val="ListParagraph"/>
        <w:numPr>
          <w:ilvl w:val="0"/>
          <w:numId w:val="1"/>
        </w:numPr>
      </w:pPr>
      <w:r>
        <w:rPr>
          <w:rFonts w:ascii="Arial" w:cs="Arial" w:eastAsia="Arial" w:hAnsi="Arial"/>
          <w:sz w:val="18"/>
          <w:szCs w:val="18"/>
        </w:rPr>
        <w:t xml:space="preserve">Unfall melden und im Verbandbuch eintragen</w:t>
      </w:r>
    </w:p>
    <w:p>
      <w:pPr>
        <w:spacing w:after="60"/>
      </w:pPr>
      <w:r>
        <w:rPr>
          <w:rFonts w:ascii="Arial" w:cs="Arial" w:eastAsia="Arial" w:hAnsi="Arial"/>
          <w:b/>
          <w:bCs/>
          <w:color w:val="1F4E9C"/>
          <w:sz w:val="20"/>
          <w:szCs w:val="20"/>
        </w:rPr>
        <w:t xml:space="preserve">Instandhaltung</w:t>
      </w:r>
    </w:p>
    <w:p>
      <w:pPr>
        <w:pStyle w:val="ListParagraph"/>
        <w:numPr>
          <w:ilvl w:val="0"/>
          <w:numId w:val="1"/>
        </w:numPr>
      </w:pPr>
      <w:r>
        <w:rPr>
          <w:rFonts w:ascii="Arial" w:cs="Arial" w:eastAsia="Arial" w:hAnsi="Arial"/>
          <w:sz w:val="18"/>
          <w:szCs w:val="18"/>
        </w:rPr>
        <w:t xml:space="preserve">Werkzeuge nur bei stillstehender Maschine und mit Einstellvorrichtung einstellen</w:t>
      </w:r>
    </w:p>
    <w:p>
      <w:pPr>
        <w:pStyle w:val="ListParagraph"/>
        <w:numPr>
          <w:ilvl w:val="0"/>
          <w:numId w:val="1"/>
        </w:numPr>
      </w:pPr>
      <w:r>
        <w:rPr>
          <w:rFonts w:ascii="Arial" w:cs="Arial" w:eastAsia="Arial" w:hAnsi="Arial"/>
          <w:sz w:val="18"/>
          <w:szCs w:val="18"/>
        </w:rPr>
        <w:t xml:space="preserve">Werkzeug passend zur Drehrichtung aufspannen; Zwischenringe so wählen, dass das Muttergewinde voll trägt</w:t>
      </w:r>
    </w:p>
    <w:p>
      <w:pPr>
        <w:pStyle w:val="ListParagraph"/>
        <w:numPr>
          <w:ilvl w:val="0"/>
          <w:numId w:val="1"/>
        </w:numPr>
      </w:pPr>
      <w:r>
        <w:rPr>
          <w:rFonts w:ascii="Arial" w:cs="Arial" w:eastAsia="Arial" w:hAnsi="Arial"/>
          <w:sz w:val="18"/>
          <w:szCs w:val="18"/>
        </w:rPr>
        <w:t xml:space="preserve">Spannflächen sauber halten, Messerbefestigung vor jedem Einsatz prüfen, defekte Teile sofort ersetzen</w:t>
      </w:r>
    </w:p>
    <w:p>
      <w:pPr>
        <w:spacing w:after="60"/>
      </w:pPr>
      <w:r>
        <w:rPr>
          <w:rFonts w:ascii="Arial" w:cs="Arial" w:eastAsia="Arial" w:hAnsi="Arial"/>
          <w:sz w:val="18"/>
          <w:szCs w:val="18"/>
        </w:rPr>
        <w:t xml:space="preserve"> </w:t>
      </w:r>
    </w:p>
    <w:p>
      <w:pPr>
        <w:spacing w:after="60"/>
      </w:pPr>
      <w:r>
        <w:rPr>
          <w:rFonts w:ascii="Arial" w:cs="Arial" w:eastAsia="Arial" w:hAnsi="Arial"/>
          <w:sz w:val="18"/>
          <w:szCs w:val="18"/>
        </w:rPr>
        <w:t xml:space="preserve">Datum: ____________     Unterschrift Unternehmer: ______________________________</w:t>
      </w:r>
    </w:p>
    <w:p>
      <w:pPr>
        <w:sectPr>
          <w:footerReference w:type="default" r:id="rId13"/>
          <w:pgSz w:w="11906" w:h="16838" w:orient="portrait"/>
          <w:pgMar w:top="800" w:right="800" w:bottom="800" w:left="800" w:header="708" w:footer="708" w:gutter="0"/>
          <w:pgNumType/>
          <w:docGrid w:linePitch="360"/>
        </w:sectPr>
      </w:pPr>
    </w:p>
    <w:p>
      <w:pPr>
        <w:pStyle w:val="Heading2"/>
        <w:spacing w:after="120" w:before="240"/>
      </w:pPr>
      <w:r>
        <w:rPr>
          <w:rFonts w:ascii="Arial" w:cs="Arial" w:eastAsia="Arial" w:hAnsi="Arial"/>
          <w:b/>
          <w:bCs/>
        </w:rPr>
        <w:t xml:space="preserve">Betriebsanweisung – Absauganlage / Späneabsaugung</w:t>
      </w:r>
    </w:p>
    <w:p>
      <w:pPr>
        <w:spacing w:after="60"/>
      </w:pPr>
      <w:r>
        <w:rPr>
          <w:rFonts w:ascii="Arial" w:cs="Arial" w:eastAsia="Arial" w:hAnsi="Arial"/>
          <w:sz w:val="16"/>
          <w:szCs w:val="16"/>
        </w:rPr>
        <w:t xml:space="preserve">Betrieb: Schreinerei Huber GmbH · Stand: 13.10.2026 · Dok.-Nr. MUSTER01</w:t>
      </w:r>
    </w:p>
    <w:p>
      <w:pPr>
        <w:spacing w:after="60"/>
      </w:pPr>
      <w:r>
        <w:rPr>
          <w:rFonts w:ascii="Arial" w:cs="Arial" w:eastAsia="Arial" w:hAnsi="Arial"/>
          <w:b/>
          <w:bCs/>
          <w:color w:val="1F4E9C"/>
          <w:sz w:val="20"/>
          <w:szCs w:val="20"/>
        </w:rPr>
        <w:t xml:space="preserve">Gefahren für Mensch und Umwelt</w:t>
      </w:r>
    </w:p>
    <w:p>
      <w:pPr>
        <w:pStyle w:val="ListParagraph"/>
        <w:numPr>
          <w:ilvl w:val="0"/>
          <w:numId w:val="1"/>
        </w:numPr>
      </w:pPr>
      <w:r>
        <w:rPr>
          <w:rFonts w:ascii="Arial" w:cs="Arial" w:eastAsia="Arial" w:hAnsi="Arial"/>
          <w:sz w:val="18"/>
          <w:szCs w:val="18"/>
        </w:rPr>
        <w:t xml:space="preserve">Brände und Explosionen im Filter oder Silo, oft durch eingesaugte Funken</w:t>
      </w:r>
    </w:p>
    <w:p>
      <w:pPr>
        <w:pStyle w:val="ListParagraph"/>
        <w:numPr>
          <w:ilvl w:val="0"/>
          <w:numId w:val="1"/>
        </w:numPr>
      </w:pPr>
      <w:r>
        <w:rPr>
          <w:rFonts w:ascii="Arial" w:cs="Arial" w:eastAsia="Arial" w:hAnsi="Arial"/>
          <w:sz w:val="18"/>
          <w:szCs w:val="18"/>
        </w:rPr>
        <w:t xml:space="preserve">Holzstaubbelastung beim Filterwechsel und Leeren der Behälter</w:t>
      </w:r>
    </w:p>
    <w:p>
      <w:pPr>
        <w:pStyle w:val="ListParagraph"/>
        <w:numPr>
          <w:ilvl w:val="0"/>
          <w:numId w:val="1"/>
        </w:numPr>
      </w:pPr>
      <w:r>
        <w:rPr>
          <w:rFonts w:ascii="Arial" w:cs="Arial" w:eastAsia="Arial" w:hAnsi="Arial"/>
          <w:sz w:val="18"/>
          <w:szCs w:val="18"/>
        </w:rPr>
        <w:t xml:space="preserve">Unwirksame Absaugung durch Verstopfung oder Leckagen</w:t>
      </w:r>
    </w:p>
    <w:p>
      <w:pPr>
        <w:pStyle w:val="ListParagraph"/>
        <w:numPr>
          <w:ilvl w:val="0"/>
          <w:numId w:val="1"/>
        </w:numPr>
      </w:pPr>
      <w:r>
        <w:rPr>
          <w:rFonts w:ascii="Arial" w:cs="Arial" w:eastAsia="Arial" w:hAnsi="Arial"/>
          <w:sz w:val="18"/>
          <w:szCs w:val="18"/>
        </w:rPr>
        <w:t xml:space="preserve">Beim Silo: Absturz, Verschütten, Einzug in Austragseinrichtungen</w:t>
      </w:r>
    </w:p>
    <w:p>
      <w:pPr>
        <w:spacing w:after="60"/>
      </w:pPr>
      <w:r>
        <w:rPr>
          <w:rFonts w:ascii="Arial" w:cs="Arial" w:eastAsia="Arial" w:hAnsi="Arial"/>
          <w:b/>
          <w:bCs/>
          <w:color w:val="1F4E9C"/>
          <w:sz w:val="20"/>
          <w:szCs w:val="20"/>
        </w:rPr>
        <w:t xml:space="preserve">Schutzmaßnahmen und Verhaltensregeln</w:t>
      </w:r>
    </w:p>
    <w:p>
      <w:pPr>
        <w:pStyle w:val="ListParagraph"/>
        <w:numPr>
          <w:ilvl w:val="0"/>
          <w:numId w:val="1"/>
        </w:numPr>
      </w:pPr>
      <w:r>
        <w:rPr>
          <w:rFonts w:ascii="Arial" w:cs="Arial" w:eastAsia="Arial" w:hAnsi="Arial"/>
          <w:sz w:val="18"/>
          <w:szCs w:val="18"/>
        </w:rPr>
        <w:t xml:space="preserve">Absaugung bei jeder Maschinenarbeit einschalten, Absperrschieber öffnen</w:t>
      </w:r>
    </w:p>
    <w:p>
      <w:pPr>
        <w:pStyle w:val="ListParagraph"/>
        <w:numPr>
          <w:ilvl w:val="0"/>
          <w:numId w:val="1"/>
        </w:numPr>
      </w:pPr>
      <w:r>
        <w:rPr>
          <w:rFonts w:ascii="Arial" w:cs="Arial" w:eastAsia="Arial" w:hAnsi="Arial"/>
          <w:sz w:val="18"/>
          <w:szCs w:val="18"/>
        </w:rPr>
        <w:t xml:space="preserve">Mindestens täglich auf augenscheinliche Mängel prüfen, mindestens monatlich Funktionskontrolle (Erfassungselemente, Leitungen, Filter, Austrag)</w:t>
      </w:r>
    </w:p>
    <w:p>
      <w:pPr>
        <w:pStyle w:val="ListParagraph"/>
        <w:numPr>
          <w:ilvl w:val="0"/>
          <w:numId w:val="1"/>
        </w:numPr>
      </w:pPr>
      <w:r>
        <w:rPr>
          <w:rFonts w:ascii="Arial" w:cs="Arial" w:eastAsia="Arial" w:hAnsi="Arial"/>
          <w:sz w:val="18"/>
          <w:szCs w:val="18"/>
        </w:rPr>
        <w:t xml:space="preserve">Keine Metallteile, Glut oder Zigaretten einsaugen</w:t>
      </w:r>
    </w:p>
    <w:p>
      <w:pPr>
        <w:pStyle w:val="ListParagraph"/>
        <w:numPr>
          <w:ilvl w:val="0"/>
          <w:numId w:val="1"/>
        </w:numPr>
      </w:pPr>
      <w:r>
        <w:rPr>
          <w:rFonts w:ascii="Arial" w:cs="Arial" w:eastAsia="Arial" w:hAnsi="Arial"/>
          <w:sz w:val="18"/>
          <w:szCs w:val="18"/>
        </w:rPr>
        <w:t xml:space="preserve">Beim Filterwechsel und Leeren Atemschutz (mindestens FFP2) tragen</w:t>
      </w:r>
    </w:p>
    <w:p>
      <w:pPr>
        <w:pStyle w:val="ListParagraph"/>
        <w:numPr>
          <w:ilvl w:val="0"/>
          <w:numId w:val="1"/>
        </w:numPr>
      </w:pPr>
      <w:r>
        <w:rPr>
          <w:rFonts w:ascii="Arial" w:cs="Arial" w:eastAsia="Arial" w:hAnsi="Arial"/>
          <w:sz w:val="18"/>
          <w:szCs w:val="18"/>
        </w:rPr>
        <w:t xml:space="preserve">Störungen am Silo nur von außen beheben, nie unter Späne-Brücken treten; Einstieg nur in Ausnahmefällen mit gesichertem Austrag, Freimessung und Sicherungsposten</w:t>
      </w:r>
    </w:p>
    <w:p>
      <w:pPr>
        <w:spacing w:after="60"/>
      </w:pPr>
      <w:r>
        <w:rPr>
          <w:rFonts w:ascii="Arial" w:cs="Arial" w:eastAsia="Arial" w:hAnsi="Arial"/>
          <w:b/>
          <w:bCs/>
          <w:sz w:val="18"/>
          <w:szCs w:val="18"/>
        </w:rPr>
        <w:t xml:space="preserve">Persönliche Schutzausrüstung: Atemschutz FFP2 bei Filterwechsel, Schutzhandschuhe, Sicherheitsschuhe</w:t>
      </w:r>
    </w:p>
    <w:p>
      <w:pPr>
        <w:spacing w:after="60"/>
      </w:pPr>
      <w:r>
        <w:rPr>
          <w:rFonts w:ascii="Arial" w:cs="Arial" w:eastAsia="Arial" w:hAnsi="Arial"/>
          <w:b/>
          <w:bCs/>
          <w:color w:val="1F4E9C"/>
          <w:sz w:val="20"/>
          <w:szCs w:val="20"/>
        </w:rPr>
        <w:t xml:space="preserve">Verhalten bei Störungen</w:t>
      </w:r>
    </w:p>
    <w:p>
      <w:pPr>
        <w:pStyle w:val="ListParagraph"/>
        <w:numPr>
          <w:ilvl w:val="0"/>
          <w:numId w:val="1"/>
        </w:numPr>
      </w:pPr>
      <w:r>
        <w:rPr>
          <w:rFonts w:ascii="Arial" w:cs="Arial" w:eastAsia="Arial" w:hAnsi="Arial"/>
          <w:sz w:val="18"/>
          <w:szCs w:val="18"/>
        </w:rPr>
        <w:t xml:space="preserve">Verstopfungen und Schäden an Schläuchen nur bei stillstehender Anlage beheben</w:t>
      </w:r>
    </w:p>
    <w:p>
      <w:pPr>
        <w:pStyle w:val="ListParagraph"/>
        <w:numPr>
          <w:ilvl w:val="0"/>
          <w:numId w:val="1"/>
        </w:numPr>
      </w:pPr>
      <w:r>
        <w:rPr>
          <w:rFonts w:ascii="Arial" w:cs="Arial" w:eastAsia="Arial" w:hAnsi="Arial"/>
          <w:sz w:val="18"/>
          <w:szCs w:val="18"/>
        </w:rPr>
        <w:t xml:space="preserve">Bei Brand: Anlage stillsetzen, Feuerwehr 112; geschlossene Silos nicht öffnen</w:t>
      </w:r>
    </w:p>
    <w:p>
      <w:pPr>
        <w:spacing w:after="60"/>
      </w:pPr>
      <w:r>
        <w:rPr>
          <w:rFonts w:ascii="Arial" w:cs="Arial" w:eastAsia="Arial" w:hAnsi="Arial"/>
          <w:b/>
          <w:bCs/>
          <w:color w:val="1F4E9C"/>
          <w:sz w:val="20"/>
          <w:szCs w:val="20"/>
        </w:rPr>
        <w:t xml:space="preserve">Erste Hilfe</w:t>
      </w:r>
    </w:p>
    <w:p>
      <w:pPr>
        <w:pStyle w:val="ListParagraph"/>
        <w:numPr>
          <w:ilvl w:val="0"/>
          <w:numId w:val="1"/>
        </w:numPr>
      </w:pPr>
      <w:r>
        <w:rPr>
          <w:rFonts w:ascii="Arial" w:cs="Arial" w:eastAsia="Arial" w:hAnsi="Arial"/>
          <w:sz w:val="18"/>
          <w:szCs w:val="18"/>
        </w:rPr>
        <w:t xml:space="preserve">Bei Atemnot an die frische Luft, Ersthelfer rufen</w:t>
      </w:r>
    </w:p>
    <w:p>
      <w:pPr>
        <w:pStyle w:val="ListParagraph"/>
        <w:numPr>
          <w:ilvl w:val="0"/>
          <w:numId w:val="1"/>
        </w:numPr>
      </w:pPr>
      <w:r>
        <w:rPr>
          <w:rFonts w:ascii="Arial" w:cs="Arial" w:eastAsia="Arial" w:hAnsi="Arial"/>
          <w:sz w:val="18"/>
          <w:szCs w:val="18"/>
        </w:rPr>
        <w:t xml:space="preserve">Bei Verbrennungen kühlen, Notruf 112</w:t>
      </w:r>
    </w:p>
    <w:p>
      <w:pPr>
        <w:pStyle w:val="ListParagraph"/>
        <w:numPr>
          <w:ilvl w:val="0"/>
          <w:numId w:val="1"/>
        </w:numPr>
      </w:pPr>
      <w:r>
        <w:rPr>
          <w:rFonts w:ascii="Arial" w:cs="Arial" w:eastAsia="Arial" w:hAnsi="Arial"/>
          <w:sz w:val="18"/>
          <w:szCs w:val="18"/>
        </w:rPr>
        <w:t xml:space="preserve">Unfall melden und im Verbandbuch eintragen</w:t>
      </w:r>
    </w:p>
    <w:p>
      <w:pPr>
        <w:spacing w:after="60"/>
      </w:pPr>
      <w:r>
        <w:rPr>
          <w:rFonts w:ascii="Arial" w:cs="Arial" w:eastAsia="Arial" w:hAnsi="Arial"/>
          <w:b/>
          <w:bCs/>
          <w:color w:val="1F4E9C"/>
          <w:sz w:val="20"/>
          <w:szCs w:val="20"/>
        </w:rPr>
        <w:t xml:space="preserve">Instandhaltung</w:t>
      </w:r>
    </w:p>
    <w:p>
      <w:pPr>
        <w:pStyle w:val="ListParagraph"/>
        <w:numPr>
          <w:ilvl w:val="0"/>
          <w:numId w:val="1"/>
        </w:numPr>
      </w:pPr>
      <w:r>
        <w:rPr>
          <w:rFonts w:ascii="Arial" w:cs="Arial" w:eastAsia="Arial" w:hAnsi="Arial"/>
          <w:sz w:val="18"/>
          <w:szCs w:val="18"/>
        </w:rPr>
        <w:t xml:space="preserve">Jährlich Funktionsprüfung inkl. Messung der Luftgeschwindigkeit an den Erfassungselementen, dokumentieren</w:t>
      </w:r>
    </w:p>
    <w:p>
      <w:pPr>
        <w:pStyle w:val="ListParagraph"/>
        <w:numPr>
          <w:ilvl w:val="0"/>
          <w:numId w:val="1"/>
        </w:numPr>
      </w:pPr>
      <w:r>
        <w:rPr>
          <w:rFonts w:ascii="Arial" w:cs="Arial" w:eastAsia="Arial" w:hAnsi="Arial"/>
          <w:sz w:val="18"/>
          <w:szCs w:val="18"/>
        </w:rPr>
        <w:t xml:space="preserve">Nach wesentlichen Änderungen Luftgeschwindigkeiten neu messen</w:t>
      </w:r>
    </w:p>
    <w:p>
      <w:pPr>
        <w:pStyle w:val="ListParagraph"/>
        <w:numPr>
          <w:ilvl w:val="0"/>
          <w:numId w:val="1"/>
        </w:numPr>
      </w:pPr>
      <w:r>
        <w:rPr>
          <w:rFonts w:ascii="Arial" w:cs="Arial" w:eastAsia="Arial" w:hAnsi="Arial"/>
          <w:sz w:val="18"/>
          <w:szCs w:val="18"/>
        </w:rPr>
        <w:t xml:space="preserve">Beschädigte Filterelemente sofort tauschen; Explosionsschutzmaßnahmen durch befähigte Person prüfen lassen</w:t>
      </w:r>
    </w:p>
    <w:p>
      <w:pPr>
        <w:spacing w:after="60"/>
      </w:pPr>
      <w:r>
        <w:rPr>
          <w:rFonts w:ascii="Arial" w:cs="Arial" w:eastAsia="Arial" w:hAnsi="Arial"/>
          <w:sz w:val="18"/>
          <w:szCs w:val="18"/>
        </w:rPr>
        <w:t xml:space="preserve"> </w:t>
      </w:r>
    </w:p>
    <w:p>
      <w:pPr>
        <w:spacing w:after="60"/>
      </w:pPr>
      <w:r>
        <w:rPr>
          <w:rFonts w:ascii="Arial" w:cs="Arial" w:eastAsia="Arial" w:hAnsi="Arial"/>
          <w:sz w:val="18"/>
          <w:szCs w:val="18"/>
        </w:rPr>
        <w:t xml:space="preserve">Datum: ____________     Unterschrift Unternehmer: ______________________________</w:t>
      </w:r>
    </w:p>
    <w:p>
      <w:pPr>
        <w:sectPr>
          <w:footerReference w:type="default" r:id="rId14"/>
          <w:pgSz w:w="11906" w:h="16838" w:orient="portrait"/>
          <w:pgMar w:top="800" w:right="800" w:bottom="800" w:left="800" w:header="708" w:footer="708" w:gutter="0"/>
          <w:pgNumType/>
          <w:docGrid w:linePitch="360"/>
        </w:sectPr>
      </w:pPr>
    </w:p>
    <w:p>
      <w:pPr>
        <w:pStyle w:val="Heading2"/>
        <w:spacing w:after="120" w:before="240"/>
      </w:pPr>
      <w:r>
        <w:rPr>
          <w:rFonts w:ascii="Arial" w:cs="Arial" w:eastAsia="Arial" w:hAnsi="Arial"/>
          <w:b/>
          <w:bCs/>
        </w:rPr>
        <w:t xml:space="preserve">Nachweis der Unterweisung (§ 12 ArbSchG)</w:t>
      </w:r>
    </w:p>
    <w:p>
      <w:pPr>
        <w:spacing w:after="60"/>
      </w:pPr>
      <w:r>
        <w:rPr>
          <w:rFonts w:ascii="Arial" w:cs="Arial" w:eastAsia="Arial" w:hAnsi="Arial"/>
          <w:sz w:val="18"/>
          <w:szCs w:val="18"/>
        </w:rPr>
        <w:t xml:space="preserve">Betrieb: Schreinerei Huber GmbH · Unterweisende Person: Thomas Huber · Datum: ____________</w:t>
      </w:r>
    </w:p>
    <w:p>
      <w:pPr>
        <w:spacing w:after="60"/>
      </w:pPr>
      <w:r>
        <w:rPr>
          <w:rFonts w:ascii="Arial" w:cs="Arial" w:eastAsia="Arial" w:hAnsi="Arial"/>
          <w:sz w:val="18"/>
          <w:szCs w:val="18"/>
        </w:rPr>
        <w:t xml:space="preserve">Inhalt: Gefährdungen und Maßnahmen aus der Gefährdungsbeurteilung Nr. MUSTER01 vom 13.10.2026 und die folgenden Sicherheitshinweise.</w:t>
      </w:r>
    </w:p>
    <w:p>
      <w:pPr>
        <w:spacing w:after="60"/>
      </w:pPr>
      <w:r>
        <w:rPr>
          <w:rFonts w:ascii="Arial" w:cs="Arial" w:eastAsia="Arial" w:hAnsi="Arial"/>
          <w:b/>
          <w:bCs/>
          <w:sz w:val="18"/>
          <w:szCs w:val="18"/>
        </w:rPr>
        <w:t xml:space="preserve">1. Formatkreissäge / Tischkreissäge (Altendorf F 45)</w:t>
      </w:r>
    </w:p>
    <w:p>
      <w:pPr>
        <w:pStyle w:val="ListParagraph"/>
        <w:numPr>
          <w:ilvl w:val="0"/>
          <w:numId w:val="1"/>
        </w:numPr>
      </w:pPr>
      <w:r>
        <w:rPr>
          <w:rFonts w:ascii="Arial" w:cs="Arial" w:eastAsia="Arial" w:hAnsi="Arial"/>
          <w:sz w:val="18"/>
          <w:szCs w:val="18"/>
        </w:rPr>
        <w:t xml:space="preserve">Spaltkeil bei jedem Schnitt verwenden und nach jedem Sägeblattwechsel neu einstellen.</w:t>
      </w:r>
    </w:p>
    <w:p>
      <w:pPr>
        <w:pStyle w:val="ListParagraph"/>
        <w:numPr>
          <w:ilvl w:val="0"/>
          <w:numId w:val="1"/>
        </w:numPr>
      </w:pPr>
      <w:r>
        <w:rPr>
          <w:rFonts w:ascii="Arial" w:cs="Arial" w:eastAsia="Arial" w:hAnsi="Arial"/>
          <w:sz w:val="18"/>
          <w:szCs w:val="18"/>
        </w:rPr>
        <w:t xml:space="preserve">Obere Schutzhaube vor dem Schnitt auf Werkstückhöhe absenken.</w:t>
      </w:r>
    </w:p>
    <w:p>
      <w:pPr>
        <w:pStyle w:val="ListParagraph"/>
        <w:numPr>
          <w:ilvl w:val="0"/>
          <w:numId w:val="1"/>
        </w:numPr>
      </w:pPr>
      <w:r>
        <w:rPr>
          <w:rFonts w:ascii="Arial" w:cs="Arial" w:eastAsia="Arial" w:hAnsi="Arial"/>
          <w:sz w:val="18"/>
          <w:szCs w:val="18"/>
        </w:rPr>
        <w:t xml:space="preserve">Schmale Teile nur mit Schiebestock oder Schiebeholz vorschieben; Hände nie in Verlängerung der Schnittebene.</w:t>
      </w:r>
    </w:p>
    <w:p>
      <w:pPr>
        <w:pStyle w:val="ListParagraph"/>
        <w:numPr>
          <w:ilvl w:val="0"/>
          <w:numId w:val="1"/>
        </w:numPr>
      </w:pPr>
      <w:r>
        <w:rPr>
          <w:rFonts w:ascii="Arial" w:cs="Arial" w:eastAsia="Arial" w:hAnsi="Arial"/>
          <w:sz w:val="18"/>
          <w:szCs w:val="18"/>
        </w:rPr>
        <w:t xml:space="preserve">Reststücke am laufenden Blatt nie mit der Hand entfernen.</w:t>
      </w:r>
    </w:p>
    <w:p>
      <w:pPr>
        <w:pStyle w:val="ListParagraph"/>
        <w:numPr>
          <w:ilvl w:val="0"/>
          <w:numId w:val="1"/>
        </w:numPr>
      </w:pPr>
      <w:r>
        <w:rPr>
          <w:rFonts w:ascii="Arial" w:cs="Arial" w:eastAsia="Arial" w:hAnsi="Arial"/>
          <w:sz w:val="18"/>
          <w:szCs w:val="18"/>
        </w:rPr>
        <w:t xml:space="preserve">Lange oder breite Werkstücke mit Tischverlängerung oder Rollenbock abstützen.</w:t>
      </w:r>
    </w:p>
    <w:p>
      <w:pPr>
        <w:pStyle w:val="ListParagraph"/>
        <w:numPr>
          <w:ilvl w:val="0"/>
          <w:numId w:val="1"/>
        </w:numPr>
      </w:pPr>
      <w:r>
        <w:rPr>
          <w:rFonts w:ascii="Arial" w:cs="Arial" w:eastAsia="Arial" w:hAnsi="Arial"/>
          <w:sz w:val="18"/>
          <w:szCs w:val="18"/>
        </w:rPr>
        <w:t xml:space="preserve">Absaugung vor dem ersten Schnitt einschalten; Gehörschutz tragen.</w:t>
      </w:r>
    </w:p>
    <w:p>
      <w:pPr>
        <w:spacing w:after="60"/>
      </w:pPr>
      <w:r>
        <w:rPr>
          <w:rFonts w:ascii="Arial" w:cs="Arial" w:eastAsia="Arial" w:hAnsi="Arial"/>
          <w:i/>
          <w:iCs/>
          <w:sz w:val="16"/>
          <w:szCs w:val="16"/>
        </w:rPr>
        <w:t xml:space="preserve">Typische Unfälle: Die meisten schweren Verletzungen entstehen, wenn Finger beim Vorschub schmaler Teile oder beim Wegräumen von Reststücken in das laufende Sägeblatt geraten. Fehlt der Spaltkeil oder ist er falsch eingestellt, klemmt das Werkstück und wird zur Bedienperson zurückgeschleudert. Oft wird die Schutzhaube für einen einzelnen Schnitt hochgestellt und danach nicht wieder abgesenkt.</w:t>
      </w:r>
    </w:p>
    <w:p>
      <w:pPr>
        <w:spacing w:after="60"/>
      </w:pPr>
      <w:r>
        <w:rPr>
          <w:rFonts w:ascii="Arial" w:cs="Arial" w:eastAsia="Arial" w:hAnsi="Arial"/>
          <w:b/>
          <w:bCs/>
          <w:sz w:val="18"/>
          <w:szCs w:val="18"/>
        </w:rPr>
        <w:t xml:space="preserve">2. Tischbandsäge</w:t>
      </w:r>
    </w:p>
    <w:p>
      <w:pPr>
        <w:pStyle w:val="ListParagraph"/>
        <w:numPr>
          <w:ilvl w:val="0"/>
          <w:numId w:val="1"/>
        </w:numPr>
      </w:pPr>
      <w:r>
        <w:rPr>
          <w:rFonts w:ascii="Arial" w:cs="Arial" w:eastAsia="Arial" w:hAnsi="Arial"/>
          <w:sz w:val="18"/>
          <w:szCs w:val="18"/>
        </w:rPr>
        <w:t xml:space="preserve">Sägebandverdeckung vor dem Schnitt bis knapp über das Werkstück absenken.</w:t>
      </w:r>
    </w:p>
    <w:p>
      <w:pPr>
        <w:pStyle w:val="ListParagraph"/>
        <w:numPr>
          <w:ilvl w:val="0"/>
          <w:numId w:val="1"/>
        </w:numPr>
      </w:pPr>
      <w:r>
        <w:rPr>
          <w:rFonts w:ascii="Arial" w:cs="Arial" w:eastAsia="Arial" w:hAnsi="Arial"/>
          <w:sz w:val="18"/>
          <w:szCs w:val="18"/>
        </w:rPr>
        <w:t xml:space="preserve">Nur scharfe, rissfreie Sägebänder verwenden; Bandspannung und Führung vor Arbeitsbeginn prüfen.</w:t>
      </w:r>
    </w:p>
    <w:p>
      <w:pPr>
        <w:pStyle w:val="ListParagraph"/>
        <w:numPr>
          <w:ilvl w:val="0"/>
          <w:numId w:val="1"/>
        </w:numPr>
      </w:pPr>
      <w:r>
        <w:rPr>
          <w:rFonts w:ascii="Arial" w:cs="Arial" w:eastAsia="Arial" w:hAnsi="Arial"/>
          <w:sz w:val="18"/>
          <w:szCs w:val="18"/>
        </w:rPr>
        <w:t xml:space="preserve">Kurze Werkstücke mit Schiebeholz oder Zuführlade führen.</w:t>
      </w:r>
    </w:p>
    <w:p>
      <w:pPr>
        <w:pStyle w:val="ListParagraph"/>
        <w:numPr>
          <w:ilvl w:val="0"/>
          <w:numId w:val="1"/>
        </w:numPr>
      </w:pPr>
      <w:r>
        <w:rPr>
          <w:rFonts w:ascii="Arial" w:cs="Arial" w:eastAsia="Arial" w:hAnsi="Arial"/>
          <w:sz w:val="18"/>
          <w:szCs w:val="18"/>
        </w:rPr>
        <w:t xml:space="preserve">Hochkant stehende Werkstücke mit Anlagewinkel gegen Kippen sichern.</w:t>
      </w:r>
    </w:p>
    <w:p>
      <w:pPr>
        <w:pStyle w:val="ListParagraph"/>
        <w:numPr>
          <w:ilvl w:val="0"/>
          <w:numId w:val="1"/>
        </w:numPr>
      </w:pPr>
      <w:r>
        <w:rPr>
          <w:rFonts w:ascii="Arial" w:cs="Arial" w:eastAsia="Arial" w:hAnsi="Arial"/>
          <w:sz w:val="18"/>
          <w:szCs w:val="18"/>
        </w:rPr>
        <w:t xml:space="preserve">Türen der Bandrollengehäuse während des Betriebs geschlossen halten.</w:t>
      </w:r>
    </w:p>
    <w:p>
      <w:pPr>
        <w:spacing w:after="60"/>
      </w:pPr>
      <w:r>
        <w:rPr>
          <w:rFonts w:ascii="Arial" w:cs="Arial" w:eastAsia="Arial" w:hAnsi="Arial"/>
          <w:i/>
          <w:iCs/>
          <w:sz w:val="16"/>
          <w:szCs w:val="16"/>
        </w:rPr>
        <w:t xml:space="preserve">Typische Unfälle: Verletzungen entstehen meist, wenn die Verdeckung zu hoch steht und die Finger beim Nachführen kleiner Teile das Band berühren. Ein gerissenes Band kann bei offener Verdeckung herausschlagen. Runde oder kippende Werkstücke werden vom Band mitgerissen und ziehen die Hand mit.</w:t>
      </w:r>
    </w:p>
    <w:p>
      <w:pPr>
        <w:spacing w:after="60"/>
      </w:pPr>
      <w:r>
        <w:rPr>
          <w:rFonts w:ascii="Arial" w:cs="Arial" w:eastAsia="Arial" w:hAnsi="Arial"/>
          <w:b/>
          <w:bCs/>
          <w:sz w:val="18"/>
          <w:szCs w:val="18"/>
        </w:rPr>
        <w:t xml:space="preserve">3. Abrichthobelmaschine</w:t>
      </w:r>
    </w:p>
    <w:p>
      <w:pPr>
        <w:pStyle w:val="ListParagraph"/>
        <w:numPr>
          <w:ilvl w:val="0"/>
          <w:numId w:val="1"/>
        </w:numPr>
      </w:pPr>
      <w:r>
        <w:rPr>
          <w:rFonts w:ascii="Arial" w:cs="Arial" w:eastAsia="Arial" w:hAnsi="Arial"/>
          <w:sz w:val="18"/>
          <w:szCs w:val="18"/>
        </w:rPr>
        <w:t xml:space="preserve">Brückenschutz vor jedem Arbeitsgang auf Werkstückbreite und -dicke einstellen.</w:t>
      </w:r>
    </w:p>
    <w:p>
      <w:pPr>
        <w:pStyle w:val="ListParagraph"/>
        <w:numPr>
          <w:ilvl w:val="0"/>
          <w:numId w:val="1"/>
        </w:numPr>
      </w:pPr>
      <w:r>
        <w:rPr>
          <w:rFonts w:ascii="Arial" w:cs="Arial" w:eastAsia="Arial" w:hAnsi="Arial"/>
          <w:sz w:val="18"/>
          <w:szCs w:val="18"/>
        </w:rPr>
        <w:t xml:space="preserve">Kurze Werkstücke nur mit Schiebeholz oder Zuführlade abrichten.</w:t>
      </w:r>
    </w:p>
    <w:p>
      <w:pPr>
        <w:pStyle w:val="ListParagraph"/>
        <w:numPr>
          <w:ilvl w:val="0"/>
          <w:numId w:val="1"/>
        </w:numPr>
      </w:pPr>
      <w:r>
        <w:rPr>
          <w:rFonts w:ascii="Arial" w:cs="Arial" w:eastAsia="Arial" w:hAnsi="Arial"/>
          <w:sz w:val="18"/>
          <w:szCs w:val="18"/>
        </w:rPr>
        <w:t xml:space="preserve">Hände nie über die laufende Messerwelle führen; gleichmäßig vorschieben.</w:t>
      </w:r>
    </w:p>
    <w:p>
      <w:pPr>
        <w:pStyle w:val="ListParagraph"/>
        <w:numPr>
          <w:ilvl w:val="0"/>
          <w:numId w:val="1"/>
        </w:numPr>
      </w:pPr>
      <w:r>
        <w:rPr>
          <w:rFonts w:ascii="Arial" w:cs="Arial" w:eastAsia="Arial" w:hAnsi="Arial"/>
          <w:sz w:val="18"/>
          <w:szCs w:val="18"/>
        </w:rPr>
        <w:t xml:space="preserve">Späne und Splitter nur bei stillstehender Messerwelle entfernen.</w:t>
      </w:r>
    </w:p>
    <w:p>
      <w:pPr>
        <w:pStyle w:val="ListParagraph"/>
        <w:numPr>
          <w:ilvl w:val="0"/>
          <w:numId w:val="1"/>
        </w:numPr>
      </w:pPr>
      <w:r>
        <w:rPr>
          <w:rFonts w:ascii="Arial" w:cs="Arial" w:eastAsia="Arial" w:hAnsi="Arial"/>
          <w:sz w:val="18"/>
          <w:szCs w:val="18"/>
        </w:rPr>
        <w:t xml:space="preserve">Absaugung einschalten; Gehörschutz tragen.</w:t>
      </w:r>
    </w:p>
    <w:p>
      <w:pPr>
        <w:spacing w:after="60"/>
      </w:pPr>
      <w:r>
        <w:rPr>
          <w:rFonts w:ascii="Arial" w:cs="Arial" w:eastAsia="Arial" w:hAnsi="Arial"/>
          <w:i/>
          <w:iCs/>
          <w:sz w:val="16"/>
          <w:szCs w:val="16"/>
        </w:rPr>
        <w:t xml:space="preserve">Typische Unfälle: Schwere Handverletzungen entstehen, wenn die Hand beim Vorschub kurzer Teile über die offene Messerwelle gleitet. Häufige Ursache ist ein nicht eingestellter oder weggeschwenkter Brückenschutz. Werkstücke mit Ästen oder Rissen können zurückschlagen und die Hand in Richtung Messerwelle ziehen.</w:t>
      </w:r>
    </w:p>
    <w:p>
      <w:pPr>
        <w:spacing w:after="60"/>
      </w:pPr>
      <w:r>
        <w:rPr>
          <w:rFonts w:ascii="Arial" w:cs="Arial" w:eastAsia="Arial" w:hAnsi="Arial"/>
          <w:b/>
          <w:bCs/>
          <w:sz w:val="18"/>
          <w:szCs w:val="18"/>
        </w:rPr>
        <w:t xml:space="preserve">4. Dickenhobelmaschine</w:t>
      </w:r>
    </w:p>
    <w:p>
      <w:pPr>
        <w:pStyle w:val="ListParagraph"/>
        <w:numPr>
          <w:ilvl w:val="0"/>
          <w:numId w:val="1"/>
        </w:numPr>
      </w:pPr>
      <w:r>
        <w:rPr>
          <w:rFonts w:ascii="Arial" w:cs="Arial" w:eastAsia="Arial" w:hAnsi="Arial"/>
          <w:sz w:val="18"/>
          <w:szCs w:val="18"/>
        </w:rPr>
        <w:t xml:space="preserve">Tischhöhe nur verstellen, wenn kein Werkstück in der Maschine ist.</w:t>
      </w:r>
    </w:p>
    <w:p>
      <w:pPr>
        <w:pStyle w:val="ListParagraph"/>
        <w:numPr>
          <w:ilvl w:val="0"/>
          <w:numId w:val="1"/>
        </w:numPr>
      </w:pPr>
      <w:r>
        <w:rPr>
          <w:rFonts w:ascii="Arial" w:cs="Arial" w:eastAsia="Arial" w:hAnsi="Arial"/>
          <w:sz w:val="18"/>
          <w:szCs w:val="18"/>
        </w:rPr>
        <w:t xml:space="preserve">Nicht die maximale Spanabnahme nutzen, sondern in mehreren Durchgängen auf Maß hobeln.</w:t>
      </w:r>
    </w:p>
    <w:p>
      <w:pPr>
        <w:pStyle w:val="ListParagraph"/>
        <w:numPr>
          <w:ilvl w:val="0"/>
          <w:numId w:val="1"/>
        </w:numPr>
      </w:pPr>
      <w:r>
        <w:rPr>
          <w:rFonts w:ascii="Arial" w:cs="Arial" w:eastAsia="Arial" w:hAnsi="Arial"/>
          <w:sz w:val="18"/>
          <w:szCs w:val="18"/>
        </w:rPr>
        <w:t xml:space="preserve">Mindestlänge der Werkstücke laut Betriebsanleitung beachten.</w:t>
      </w:r>
    </w:p>
    <w:p>
      <w:pPr>
        <w:pStyle w:val="ListParagraph"/>
        <w:numPr>
          <w:ilvl w:val="0"/>
          <w:numId w:val="1"/>
        </w:numPr>
      </w:pPr>
      <w:r>
        <w:rPr>
          <w:rFonts w:ascii="Arial" w:cs="Arial" w:eastAsia="Arial" w:hAnsi="Arial"/>
          <w:sz w:val="18"/>
          <w:szCs w:val="18"/>
        </w:rPr>
        <w:t xml:space="preserve">Bei starren Einzugswalzen höchstens zwei Werkstücke gleichzeitig außen zuführen.</w:t>
      </w:r>
    </w:p>
    <w:p>
      <w:pPr>
        <w:pStyle w:val="ListParagraph"/>
        <w:numPr>
          <w:ilvl w:val="0"/>
          <w:numId w:val="1"/>
        </w:numPr>
      </w:pPr>
      <w:r>
        <w:rPr>
          <w:rFonts w:ascii="Arial" w:cs="Arial" w:eastAsia="Arial" w:hAnsi="Arial"/>
          <w:sz w:val="18"/>
          <w:szCs w:val="18"/>
        </w:rPr>
        <w:t xml:space="preserve">Ausschubbereich freihalten; nicht in die Einschuböffnung greifen.</w:t>
      </w:r>
    </w:p>
    <w:p>
      <w:pPr>
        <w:spacing w:after="60"/>
      </w:pPr>
      <w:r>
        <w:rPr>
          <w:rFonts w:ascii="Arial" w:cs="Arial" w:eastAsia="Arial" w:hAnsi="Arial"/>
          <w:i/>
          <w:iCs/>
          <w:sz w:val="16"/>
          <w:szCs w:val="16"/>
        </w:rPr>
        <w:t xml:space="preserve">Typische Unfälle: Rückschläge entstehen vor allem, wenn mehrere Werkstücke unterschiedlicher Dicke gleichzeitig unter starren Walzen zugeführt werden. Zu kurze Teile werden nicht sicher geführt und können herausgeschleudert werden. Verletzungen passieren auch beim Nachgreifen in die Einschuböffnung, wenn ein Werkstück steckenbleibt.</w:t>
      </w:r>
    </w:p>
    <w:p>
      <w:pPr>
        <w:spacing w:after="60"/>
      </w:pPr>
      <w:r>
        <w:rPr>
          <w:rFonts w:ascii="Arial" w:cs="Arial" w:eastAsia="Arial" w:hAnsi="Arial"/>
          <w:b/>
          <w:bCs/>
          <w:sz w:val="18"/>
          <w:szCs w:val="18"/>
        </w:rPr>
        <w:t xml:space="preserve">5. Tischfräsmaschine</w:t>
      </w:r>
    </w:p>
    <w:p>
      <w:pPr>
        <w:pStyle w:val="ListParagraph"/>
        <w:numPr>
          <w:ilvl w:val="0"/>
          <w:numId w:val="1"/>
        </w:numPr>
      </w:pPr>
      <w:r>
        <w:rPr>
          <w:rFonts w:ascii="Arial" w:cs="Arial" w:eastAsia="Arial" w:hAnsi="Arial"/>
          <w:sz w:val="18"/>
          <w:szCs w:val="18"/>
        </w:rPr>
        <w:t xml:space="preserve">Wann immer möglich mit Vorschubapparat arbeiten.</w:t>
      </w:r>
    </w:p>
    <w:p>
      <w:pPr>
        <w:pStyle w:val="ListParagraph"/>
        <w:numPr>
          <w:ilvl w:val="0"/>
          <w:numId w:val="1"/>
        </w:numPr>
      </w:pPr>
      <w:r>
        <w:rPr>
          <w:rFonts w:ascii="Arial" w:cs="Arial" w:eastAsia="Arial" w:hAnsi="Arial"/>
          <w:sz w:val="18"/>
          <w:szCs w:val="18"/>
        </w:rPr>
        <w:t xml:space="preserve">Nur Werkzeuge mit Kennzeichnung für Handvorschub (MAN) einsetzen und deren Drehzahlbereich einhalten.</w:t>
      </w:r>
    </w:p>
    <w:p>
      <w:pPr>
        <w:pStyle w:val="ListParagraph"/>
        <w:numPr>
          <w:ilvl w:val="0"/>
          <w:numId w:val="1"/>
        </w:numPr>
      </w:pPr>
      <w:r>
        <w:rPr>
          <w:rFonts w:ascii="Arial" w:cs="Arial" w:eastAsia="Arial" w:hAnsi="Arial"/>
          <w:sz w:val="18"/>
          <w:szCs w:val="18"/>
        </w:rPr>
        <w:t xml:space="preserve">Tischöffnung mit Einlegeringen schließen und Werkzeugverdeckung bzw. Druckvorrichtung einstellen.</w:t>
      </w:r>
    </w:p>
    <w:p>
      <w:pPr>
        <w:pStyle w:val="ListParagraph"/>
        <w:numPr>
          <w:ilvl w:val="0"/>
          <w:numId w:val="1"/>
        </w:numPr>
      </w:pPr>
      <w:r>
        <w:rPr>
          <w:rFonts w:ascii="Arial" w:cs="Arial" w:eastAsia="Arial" w:hAnsi="Arial"/>
          <w:sz w:val="18"/>
          <w:szCs w:val="18"/>
        </w:rPr>
        <w:t xml:space="preserve">Beim Einsetzfräsen Rückschlagsicherung, bei kurzen Teilen Spannlade verwenden.</w:t>
      </w:r>
    </w:p>
    <w:p>
      <w:pPr>
        <w:pStyle w:val="ListParagraph"/>
        <w:numPr>
          <w:ilvl w:val="0"/>
          <w:numId w:val="1"/>
        </w:numPr>
      </w:pPr>
      <w:r>
        <w:rPr>
          <w:rFonts w:ascii="Arial" w:cs="Arial" w:eastAsia="Arial" w:hAnsi="Arial"/>
          <w:sz w:val="18"/>
          <w:szCs w:val="18"/>
        </w:rPr>
        <w:t xml:space="preserve">Werkzeuge nur bei stillstehender und gesicherter Spindel einstellen.</w:t>
      </w:r>
    </w:p>
    <w:p>
      <w:pPr>
        <w:spacing w:after="60"/>
      </w:pPr>
      <w:r>
        <w:rPr>
          <w:rFonts w:ascii="Arial" w:cs="Arial" w:eastAsia="Arial" w:hAnsi="Arial"/>
          <w:i/>
          <w:iCs/>
          <w:sz w:val="16"/>
          <w:szCs w:val="16"/>
        </w:rPr>
        <w:t xml:space="preserve">Typische Unfälle: Die Tischfräse gilt als besonders unfallträchtig: Hände geraten beim Handvorschub, beim Einsetzfräsen oder beim Bogenfräsen ins Werkzeug. Rückschläge treten auf, wenn Werkstücke ohne Rückschlagsicherung eingesetzt oder kurze Teile frei geführt werden. Falsche Drehzahl oder lose Messer führen zu Werkzeugbruch und weggeschleuderten Teilen.</w:t>
      </w:r>
    </w:p>
    <w:p>
      <w:pPr>
        <w:spacing w:after="60"/>
      </w:pPr>
      <w:r>
        <w:rPr>
          <w:rFonts w:ascii="Arial" w:cs="Arial" w:eastAsia="Arial" w:hAnsi="Arial"/>
          <w:b/>
          <w:bCs/>
          <w:sz w:val="18"/>
          <w:szCs w:val="18"/>
        </w:rPr>
        <w:t xml:space="preserve">6. Absauganlage / Späneabsaugung</w:t>
      </w:r>
    </w:p>
    <w:p>
      <w:pPr>
        <w:pStyle w:val="ListParagraph"/>
        <w:numPr>
          <w:ilvl w:val="0"/>
          <w:numId w:val="1"/>
        </w:numPr>
      </w:pPr>
      <w:r>
        <w:rPr>
          <w:rFonts w:ascii="Arial" w:cs="Arial" w:eastAsia="Arial" w:hAnsi="Arial"/>
          <w:sz w:val="18"/>
          <w:szCs w:val="18"/>
        </w:rPr>
        <w:t xml:space="preserve">Absaugung bei jeder Maschinenarbeit einschalten und Absperrschieber öffnen.</w:t>
      </w:r>
    </w:p>
    <w:p>
      <w:pPr>
        <w:pStyle w:val="ListParagraph"/>
        <w:numPr>
          <w:ilvl w:val="0"/>
          <w:numId w:val="1"/>
        </w:numPr>
      </w:pPr>
      <w:r>
        <w:rPr>
          <w:rFonts w:ascii="Arial" w:cs="Arial" w:eastAsia="Arial" w:hAnsi="Arial"/>
          <w:sz w:val="18"/>
          <w:szCs w:val="18"/>
        </w:rPr>
        <w:t xml:space="preserve">Täglich auf sichtbare Mängel prüfen; Verstopfungen nur bei stillstehender Anlage beseitigen.</w:t>
      </w:r>
    </w:p>
    <w:p>
      <w:pPr>
        <w:pStyle w:val="ListParagraph"/>
        <w:numPr>
          <w:ilvl w:val="0"/>
          <w:numId w:val="1"/>
        </w:numPr>
      </w:pPr>
      <w:r>
        <w:rPr>
          <w:rFonts w:ascii="Arial" w:cs="Arial" w:eastAsia="Arial" w:hAnsi="Arial"/>
          <w:sz w:val="18"/>
          <w:szCs w:val="18"/>
        </w:rPr>
        <w:t xml:space="preserve">Keine Metallteile, Glut oder Zigaretten einsaugen.</w:t>
      </w:r>
    </w:p>
    <w:p>
      <w:pPr>
        <w:pStyle w:val="ListParagraph"/>
        <w:numPr>
          <w:ilvl w:val="0"/>
          <w:numId w:val="1"/>
        </w:numPr>
      </w:pPr>
      <w:r>
        <w:rPr>
          <w:rFonts w:ascii="Arial" w:cs="Arial" w:eastAsia="Arial" w:hAnsi="Arial"/>
          <w:sz w:val="18"/>
          <w:szCs w:val="18"/>
        </w:rPr>
        <w:t xml:space="preserve">Beim Filterwechsel und Leeren der Säcke Atemschutz tragen.</w:t>
      </w:r>
    </w:p>
    <w:p>
      <w:pPr>
        <w:pStyle w:val="ListParagraph"/>
        <w:numPr>
          <w:ilvl w:val="0"/>
          <w:numId w:val="1"/>
        </w:numPr>
      </w:pPr>
      <w:r>
        <w:rPr>
          <w:rFonts w:ascii="Arial" w:cs="Arial" w:eastAsia="Arial" w:hAnsi="Arial"/>
          <w:sz w:val="18"/>
          <w:szCs w:val="18"/>
        </w:rPr>
        <w:t xml:space="preserve">Im Brandfall Absaugung stillsetzen; Störungen am Silo nur von außen beheben.</w:t>
      </w:r>
    </w:p>
    <w:p>
      <w:pPr>
        <w:spacing w:after="60"/>
      </w:pPr>
      <w:r>
        <w:rPr>
          <w:rFonts w:ascii="Arial" w:cs="Arial" w:eastAsia="Arial" w:hAnsi="Arial"/>
          <w:i/>
          <w:iCs/>
          <w:sz w:val="16"/>
          <w:szCs w:val="16"/>
        </w:rPr>
        <w:t xml:space="preserve">Typische Unfälle: Funken oder Glutnester, die eingesaugt werden, können im Filter oder Silo einen Brand oder eine Staubexplosion auslösen. Beim Leeren und beim Filterwechsel wird viel Feinstaub frei, wenn ohne Atemschutz gearbeitet wird. Beim Lösen von Brücken im Silo kommt es zu tödlichen Unfällen durch Verschütten.</w:t>
      </w:r>
    </w:p>
    <w:p>
      <w:pPr>
        <w:pStyle w:val="Heading2"/>
        <w:spacing w:after="120" w:before="240"/>
      </w:pPr>
      <w:r>
        <w:rPr>
          <w:rFonts w:ascii="Arial" w:cs="Arial" w:eastAsia="Arial" w:hAnsi="Arial"/>
          <w:b/>
          <w:bCs/>
        </w:rPr>
        <w:t xml:space="preserve">Teilnehmer</w:t>
      </w:r>
    </w:p>
    <w:tbl>
      <w:tblPr>
        <w:tblW w:type="dxa" w:w="103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18"/>
        <w:gridCol w:w="3916"/>
        <w:gridCol w:w="2679"/>
        <w:gridCol w:w="3091"/>
      </w:tblGrid>
      <w:tr>
        <w:trPr>
          <w:tblHeader/>
        </w:trPr>
        <w:tc>
          <w:tcPr>
            <w:shd w:fill="F2F1EE" w:color="auto" w:val="clear"/>
          </w:tcPr>
          <w:p>
            <w:pPr>
              <w:spacing w:after="60"/>
            </w:pPr>
            <w:r>
              <w:rPr>
                <w:rFonts w:ascii="Arial" w:cs="Arial" w:eastAsia="Arial" w:hAnsi="Arial"/>
                <w:b/>
                <w:bCs/>
                <w:sz w:val="18"/>
                <w:szCs w:val="18"/>
              </w:rPr>
              <w:t xml:space="preserve">Nr.</w:t>
            </w:r>
          </w:p>
        </w:tc>
        <w:tc>
          <w:tcPr>
            <w:shd w:fill="F2F1EE" w:color="auto" w:val="clear"/>
          </w:tcPr>
          <w:p>
            <w:pPr>
              <w:spacing w:after="60"/>
            </w:pPr>
            <w:r>
              <w:rPr>
                <w:rFonts w:ascii="Arial" w:cs="Arial" w:eastAsia="Arial" w:hAnsi="Arial"/>
                <w:b/>
                <w:bCs/>
                <w:sz w:val="18"/>
                <w:szCs w:val="18"/>
              </w:rPr>
              <w:t xml:space="preserve">Name, Vorname</w:t>
            </w:r>
          </w:p>
        </w:tc>
        <w:tc>
          <w:tcPr>
            <w:shd w:fill="F2F1EE" w:color="auto" w:val="clear"/>
          </w:tcPr>
          <w:p>
            <w:pPr>
              <w:spacing w:after="60"/>
            </w:pPr>
            <w:r>
              <w:rPr>
                <w:rFonts w:ascii="Arial" w:cs="Arial" w:eastAsia="Arial" w:hAnsi="Arial"/>
                <w:b/>
                <w:bCs/>
                <w:sz w:val="18"/>
                <w:szCs w:val="18"/>
              </w:rPr>
              <w:t xml:space="preserve">Tätigkeit</w:t>
            </w:r>
          </w:p>
        </w:tc>
        <w:tc>
          <w:tcPr>
            <w:shd w:fill="F2F1EE" w:color="auto" w:val="clear"/>
          </w:tcPr>
          <w:p>
            <w:pPr>
              <w:spacing w:after="60"/>
            </w:pPr>
            <w:r>
              <w:rPr>
                <w:rFonts w:ascii="Arial" w:cs="Arial" w:eastAsia="Arial" w:hAnsi="Arial"/>
                <w:b/>
                <w:bCs/>
                <w:sz w:val="18"/>
                <w:szCs w:val="18"/>
              </w:rPr>
              <w:t xml:space="preserve">Unterschrift</w:t>
            </w:r>
          </w:p>
        </w:tc>
      </w:tr>
      <w:tr>
        <w:trPr>
          <w:cantSplit/>
        </w:trPr>
        <w:tc>
          <w:p>
            <w:pPr>
              <w:spacing w:after="60"/>
            </w:pPr>
            <w:r>
              <w:rPr>
                <w:rFonts w:ascii="Arial" w:cs="Arial" w:eastAsia="Arial" w:hAnsi="Arial"/>
                <w:sz w:val="18"/>
                <w:szCs w:val="18"/>
              </w:rPr>
              <w:t xml:space="preserve">1</w:t>
            </w:r>
          </w:p>
        </w:tc>
        <w:tc>
          <w:p>
            <w:pPr>
              <w:spacing w:after="60"/>
            </w:pPr>
            <w:r>
              <w:rPr>
                <w:rFonts w:ascii="Arial" w:cs="Arial" w:eastAsia="Arial" w:hAnsi="Arial"/>
                <w:sz w:val="18"/>
                <w:szCs w:val="18"/>
              </w:rPr>
              <w:t xml:space="preserve"/>
            </w:r>
          </w:p>
        </w:tc>
        <w:tc>
          <w:p>
            <w:pPr>
              <w:spacing w:after="60"/>
            </w:pPr>
            <w:r>
              <w:rPr>
                <w:rFonts w:ascii="Arial" w:cs="Arial" w:eastAsia="Arial" w:hAnsi="Arial"/>
                <w:sz w:val="18"/>
                <w:szCs w:val="18"/>
              </w:rPr>
              <w:t xml:space="preserve"/>
            </w:r>
          </w:p>
        </w:tc>
        <w:tc>
          <w:p>
            <w:pPr>
              <w:spacing w:after="60"/>
            </w:pPr>
            <w:r>
              <w:rPr>
                <w:rFonts w:ascii="Arial" w:cs="Arial" w:eastAsia="Arial" w:hAnsi="Arial"/>
                <w:sz w:val="18"/>
                <w:szCs w:val="18"/>
              </w:rPr>
              <w:t xml:space="preserve"/>
            </w:r>
          </w:p>
        </w:tc>
      </w:tr>
      <w:tr>
        <w:trPr>
          <w:cantSplit/>
        </w:trPr>
        <w:tc>
          <w:p>
            <w:pPr>
              <w:spacing w:after="60"/>
            </w:pPr>
            <w:r>
              <w:rPr>
                <w:rFonts w:ascii="Arial" w:cs="Arial" w:eastAsia="Arial" w:hAnsi="Arial"/>
                <w:sz w:val="18"/>
                <w:szCs w:val="18"/>
              </w:rPr>
              <w:t xml:space="preserve">2</w:t>
            </w:r>
          </w:p>
        </w:tc>
        <w:tc>
          <w:p>
            <w:pPr>
              <w:spacing w:after="60"/>
            </w:pPr>
            <w:r>
              <w:rPr>
                <w:rFonts w:ascii="Arial" w:cs="Arial" w:eastAsia="Arial" w:hAnsi="Arial"/>
                <w:sz w:val="18"/>
                <w:szCs w:val="18"/>
              </w:rPr>
              <w:t xml:space="preserve"/>
            </w:r>
          </w:p>
        </w:tc>
        <w:tc>
          <w:p>
            <w:pPr>
              <w:spacing w:after="60"/>
            </w:pPr>
            <w:r>
              <w:rPr>
                <w:rFonts w:ascii="Arial" w:cs="Arial" w:eastAsia="Arial" w:hAnsi="Arial"/>
                <w:sz w:val="18"/>
                <w:szCs w:val="18"/>
              </w:rPr>
              <w:t xml:space="preserve"/>
            </w:r>
          </w:p>
        </w:tc>
        <w:tc>
          <w:p>
            <w:pPr>
              <w:spacing w:after="60"/>
            </w:pPr>
            <w:r>
              <w:rPr>
                <w:rFonts w:ascii="Arial" w:cs="Arial" w:eastAsia="Arial" w:hAnsi="Arial"/>
                <w:sz w:val="18"/>
                <w:szCs w:val="18"/>
              </w:rPr>
              <w:t xml:space="preserve"/>
            </w:r>
          </w:p>
        </w:tc>
      </w:tr>
      <w:tr>
        <w:trPr>
          <w:cantSplit/>
        </w:trPr>
        <w:tc>
          <w:p>
            <w:pPr>
              <w:spacing w:after="60"/>
            </w:pPr>
            <w:r>
              <w:rPr>
                <w:rFonts w:ascii="Arial" w:cs="Arial" w:eastAsia="Arial" w:hAnsi="Arial"/>
                <w:sz w:val="18"/>
                <w:szCs w:val="18"/>
              </w:rPr>
              <w:t xml:space="preserve">3</w:t>
            </w:r>
          </w:p>
        </w:tc>
        <w:tc>
          <w:p>
            <w:pPr>
              <w:spacing w:after="60"/>
            </w:pPr>
            <w:r>
              <w:rPr>
                <w:rFonts w:ascii="Arial" w:cs="Arial" w:eastAsia="Arial" w:hAnsi="Arial"/>
                <w:sz w:val="18"/>
                <w:szCs w:val="18"/>
              </w:rPr>
              <w:t xml:space="preserve"/>
            </w:r>
          </w:p>
        </w:tc>
        <w:tc>
          <w:p>
            <w:pPr>
              <w:spacing w:after="60"/>
            </w:pPr>
            <w:r>
              <w:rPr>
                <w:rFonts w:ascii="Arial" w:cs="Arial" w:eastAsia="Arial" w:hAnsi="Arial"/>
                <w:sz w:val="18"/>
                <w:szCs w:val="18"/>
              </w:rPr>
              <w:t xml:space="preserve"/>
            </w:r>
          </w:p>
        </w:tc>
        <w:tc>
          <w:p>
            <w:pPr>
              <w:spacing w:after="60"/>
            </w:pPr>
            <w:r>
              <w:rPr>
                <w:rFonts w:ascii="Arial" w:cs="Arial" w:eastAsia="Arial" w:hAnsi="Arial"/>
                <w:sz w:val="18"/>
                <w:szCs w:val="18"/>
              </w:rPr>
              <w:t xml:space="preserve"/>
            </w:r>
          </w:p>
        </w:tc>
      </w:tr>
      <w:tr>
        <w:trPr>
          <w:cantSplit/>
        </w:trPr>
        <w:tc>
          <w:p>
            <w:pPr>
              <w:spacing w:after="60"/>
            </w:pPr>
            <w:r>
              <w:rPr>
                <w:rFonts w:ascii="Arial" w:cs="Arial" w:eastAsia="Arial" w:hAnsi="Arial"/>
                <w:sz w:val="18"/>
                <w:szCs w:val="18"/>
              </w:rPr>
              <w:t xml:space="preserve">4</w:t>
            </w:r>
          </w:p>
        </w:tc>
        <w:tc>
          <w:p>
            <w:pPr>
              <w:spacing w:after="60"/>
            </w:pPr>
            <w:r>
              <w:rPr>
                <w:rFonts w:ascii="Arial" w:cs="Arial" w:eastAsia="Arial" w:hAnsi="Arial"/>
                <w:sz w:val="18"/>
                <w:szCs w:val="18"/>
              </w:rPr>
              <w:t xml:space="preserve"/>
            </w:r>
          </w:p>
        </w:tc>
        <w:tc>
          <w:p>
            <w:pPr>
              <w:spacing w:after="60"/>
            </w:pPr>
            <w:r>
              <w:rPr>
                <w:rFonts w:ascii="Arial" w:cs="Arial" w:eastAsia="Arial" w:hAnsi="Arial"/>
                <w:sz w:val="18"/>
                <w:szCs w:val="18"/>
              </w:rPr>
              <w:t xml:space="preserve"/>
            </w:r>
          </w:p>
        </w:tc>
        <w:tc>
          <w:p>
            <w:pPr>
              <w:spacing w:after="60"/>
            </w:pPr>
            <w:r>
              <w:rPr>
                <w:rFonts w:ascii="Arial" w:cs="Arial" w:eastAsia="Arial" w:hAnsi="Arial"/>
                <w:sz w:val="18"/>
                <w:szCs w:val="18"/>
              </w:rPr>
              <w:t xml:space="preserve"/>
            </w:r>
          </w:p>
        </w:tc>
      </w:tr>
      <w:tr>
        <w:trPr>
          <w:cantSplit/>
        </w:trPr>
        <w:tc>
          <w:p>
            <w:pPr>
              <w:spacing w:after="60"/>
            </w:pPr>
            <w:r>
              <w:rPr>
                <w:rFonts w:ascii="Arial" w:cs="Arial" w:eastAsia="Arial" w:hAnsi="Arial"/>
                <w:sz w:val="18"/>
                <w:szCs w:val="18"/>
              </w:rPr>
              <w:t xml:space="preserve">5</w:t>
            </w:r>
          </w:p>
        </w:tc>
        <w:tc>
          <w:p>
            <w:pPr>
              <w:spacing w:after="60"/>
            </w:pPr>
            <w:r>
              <w:rPr>
                <w:rFonts w:ascii="Arial" w:cs="Arial" w:eastAsia="Arial" w:hAnsi="Arial"/>
                <w:sz w:val="18"/>
                <w:szCs w:val="18"/>
              </w:rPr>
              <w:t xml:space="preserve"/>
            </w:r>
          </w:p>
        </w:tc>
        <w:tc>
          <w:p>
            <w:pPr>
              <w:spacing w:after="60"/>
            </w:pPr>
            <w:r>
              <w:rPr>
                <w:rFonts w:ascii="Arial" w:cs="Arial" w:eastAsia="Arial" w:hAnsi="Arial"/>
                <w:sz w:val="18"/>
                <w:szCs w:val="18"/>
              </w:rPr>
              <w:t xml:space="preserve"/>
            </w:r>
          </w:p>
        </w:tc>
        <w:tc>
          <w:p>
            <w:pPr>
              <w:spacing w:after="60"/>
            </w:pPr>
            <w:r>
              <w:rPr>
                <w:rFonts w:ascii="Arial" w:cs="Arial" w:eastAsia="Arial" w:hAnsi="Arial"/>
                <w:sz w:val="18"/>
                <w:szCs w:val="18"/>
              </w:rPr>
              <w:t xml:space="preserve"/>
            </w:r>
          </w:p>
        </w:tc>
      </w:tr>
      <w:tr>
        <w:trPr>
          <w:cantSplit/>
        </w:trPr>
        <w:tc>
          <w:p>
            <w:pPr>
              <w:spacing w:after="60"/>
            </w:pPr>
            <w:r>
              <w:rPr>
                <w:rFonts w:ascii="Arial" w:cs="Arial" w:eastAsia="Arial" w:hAnsi="Arial"/>
                <w:sz w:val="18"/>
                <w:szCs w:val="18"/>
              </w:rPr>
              <w:t xml:space="preserve">6</w:t>
            </w:r>
          </w:p>
        </w:tc>
        <w:tc>
          <w:p>
            <w:pPr>
              <w:spacing w:after="60"/>
            </w:pPr>
            <w:r>
              <w:rPr>
                <w:rFonts w:ascii="Arial" w:cs="Arial" w:eastAsia="Arial" w:hAnsi="Arial"/>
                <w:sz w:val="18"/>
                <w:szCs w:val="18"/>
              </w:rPr>
              <w:t xml:space="preserve"/>
            </w:r>
          </w:p>
        </w:tc>
        <w:tc>
          <w:p>
            <w:pPr>
              <w:spacing w:after="60"/>
            </w:pPr>
            <w:r>
              <w:rPr>
                <w:rFonts w:ascii="Arial" w:cs="Arial" w:eastAsia="Arial" w:hAnsi="Arial"/>
                <w:sz w:val="18"/>
                <w:szCs w:val="18"/>
              </w:rPr>
              <w:t xml:space="preserve"/>
            </w:r>
          </w:p>
        </w:tc>
        <w:tc>
          <w:p>
            <w:pPr>
              <w:spacing w:after="60"/>
            </w:pPr>
            <w:r>
              <w:rPr>
                <w:rFonts w:ascii="Arial" w:cs="Arial" w:eastAsia="Arial" w:hAnsi="Arial"/>
                <w:sz w:val="18"/>
                <w:szCs w:val="18"/>
              </w:rPr>
              <w:t xml:space="preserve"/>
            </w:r>
          </w:p>
        </w:tc>
      </w:tr>
    </w:tbl>
    <w:p>
      <w:pPr>
        <w:pStyle w:val="Heading2"/>
        <w:spacing w:after="120" w:before="240"/>
      </w:pPr>
      <w:r>
        <w:rPr>
          <w:rFonts w:ascii="Arial" w:cs="Arial" w:eastAsia="Arial" w:hAnsi="Arial"/>
          <w:b/>
          <w:bCs/>
        </w:rPr>
        <w:t xml:space="preserve">Fortschreibung der Gefährdungsbeurteilung</w:t>
      </w:r>
    </w:p>
    <w:p>
      <w:pPr>
        <w:spacing w:after="60"/>
      </w:pPr>
      <w:r>
        <w:rPr>
          <w:rFonts w:ascii="Arial" w:cs="Arial" w:eastAsia="Arial" w:hAnsi="Arial"/>
          <w:sz w:val="16"/>
          <w:szCs w:val="16"/>
        </w:rPr>
        <w:t xml:space="preserve">Überprüfen und ergänzen bei: neuer Maschine oder neuem Arbeitsstoff, geändertem Arbeitsablauf oder Arbeitsstätte, Arbeitsunfall, Beinaheunfall oder Berufskrankheit, Ergebnis der Wirksamkeitskontrolle, neuen Vorschriften.</w:t>
      </w:r>
    </w:p>
    <w:tbl>
      <w:tblPr>
        <w:tblW w:type="dxa" w:w="103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42"/>
        <w:gridCol w:w="2885"/>
        <w:gridCol w:w="4122"/>
        <w:gridCol w:w="1855"/>
      </w:tblGrid>
      <w:tr>
        <w:trPr>
          <w:tblHeader/>
        </w:trPr>
        <w:tc>
          <w:tcPr>
            <w:shd w:fill="F2F1EE" w:color="auto" w:val="clear"/>
          </w:tcPr>
          <w:p>
            <w:pPr>
              <w:spacing w:after="60"/>
            </w:pPr>
            <w:r>
              <w:rPr>
                <w:rFonts w:ascii="Arial" w:cs="Arial" w:eastAsia="Arial" w:hAnsi="Arial"/>
                <w:b/>
                <w:bCs/>
                <w:sz w:val="18"/>
                <w:szCs w:val="18"/>
              </w:rPr>
              <w:t xml:space="preserve">Datum</w:t>
            </w:r>
          </w:p>
        </w:tc>
        <w:tc>
          <w:tcPr>
            <w:shd w:fill="F2F1EE" w:color="auto" w:val="clear"/>
          </w:tcPr>
          <w:p>
            <w:pPr>
              <w:spacing w:after="60"/>
            </w:pPr>
            <w:r>
              <w:rPr>
                <w:rFonts w:ascii="Arial" w:cs="Arial" w:eastAsia="Arial" w:hAnsi="Arial"/>
                <w:b/>
                <w:bCs/>
                <w:sz w:val="18"/>
                <w:szCs w:val="18"/>
              </w:rPr>
              <w:t xml:space="preserve">Anlass</w:t>
            </w:r>
          </w:p>
        </w:tc>
        <w:tc>
          <w:tcPr>
            <w:shd w:fill="F2F1EE" w:color="auto" w:val="clear"/>
          </w:tcPr>
          <w:p>
            <w:pPr>
              <w:spacing w:after="60"/>
            </w:pPr>
            <w:r>
              <w:rPr>
                <w:rFonts w:ascii="Arial" w:cs="Arial" w:eastAsia="Arial" w:hAnsi="Arial"/>
                <w:b/>
                <w:bCs/>
                <w:sz w:val="18"/>
                <w:szCs w:val="18"/>
              </w:rPr>
              <w:t xml:space="preserve">Was wurde geändert / geprüft</w:t>
            </w:r>
          </w:p>
        </w:tc>
        <w:tc>
          <w:tcPr>
            <w:shd w:fill="F2F1EE" w:color="auto" w:val="clear"/>
          </w:tcPr>
          <w:p>
            <w:pPr>
              <w:spacing w:after="60"/>
            </w:pPr>
            <w:r>
              <w:rPr>
                <w:rFonts w:ascii="Arial" w:cs="Arial" w:eastAsia="Arial" w:hAnsi="Arial"/>
                <w:b/>
                <w:bCs/>
                <w:sz w:val="18"/>
                <w:szCs w:val="18"/>
              </w:rPr>
              <w:t xml:space="preserve">Unterschrift</w:t>
            </w:r>
          </w:p>
        </w:tc>
      </w:tr>
      <w:tr>
        <w:trPr>
          <w:cantSplit/>
        </w:trPr>
        <w:tc>
          <w:p>
            <w:pPr>
              <w:spacing w:after="60"/>
            </w:pPr>
            <w:r>
              <w:rPr>
                <w:rFonts w:ascii="Arial" w:cs="Arial" w:eastAsia="Arial" w:hAnsi="Arial"/>
                <w:sz w:val="18"/>
                <w:szCs w:val="18"/>
              </w:rPr>
              <w:t xml:space="preserve"/>
            </w:r>
          </w:p>
        </w:tc>
        <w:tc>
          <w:p>
            <w:pPr>
              <w:spacing w:after="60"/>
            </w:pPr>
            <w:r>
              <w:rPr>
                <w:rFonts w:ascii="Arial" w:cs="Arial" w:eastAsia="Arial" w:hAnsi="Arial"/>
                <w:sz w:val="18"/>
                <w:szCs w:val="18"/>
              </w:rPr>
              <w:t xml:space="preserve"/>
            </w:r>
          </w:p>
        </w:tc>
        <w:tc>
          <w:p>
            <w:pPr>
              <w:spacing w:after="60"/>
            </w:pPr>
            <w:r>
              <w:rPr>
                <w:rFonts w:ascii="Arial" w:cs="Arial" w:eastAsia="Arial" w:hAnsi="Arial"/>
                <w:sz w:val="18"/>
                <w:szCs w:val="18"/>
              </w:rPr>
              <w:t xml:space="preserve"/>
            </w:r>
          </w:p>
        </w:tc>
        <w:tc>
          <w:p>
            <w:pPr>
              <w:spacing w:after="60"/>
            </w:pPr>
            <w:r>
              <w:rPr>
                <w:rFonts w:ascii="Arial" w:cs="Arial" w:eastAsia="Arial" w:hAnsi="Arial"/>
                <w:sz w:val="18"/>
                <w:szCs w:val="18"/>
              </w:rPr>
              <w:t xml:space="preserve"/>
            </w:r>
          </w:p>
        </w:tc>
      </w:tr>
      <w:tr>
        <w:trPr>
          <w:cantSplit/>
        </w:trPr>
        <w:tc>
          <w:p>
            <w:pPr>
              <w:spacing w:after="60"/>
            </w:pPr>
            <w:r>
              <w:rPr>
                <w:rFonts w:ascii="Arial" w:cs="Arial" w:eastAsia="Arial" w:hAnsi="Arial"/>
                <w:sz w:val="18"/>
                <w:szCs w:val="18"/>
              </w:rPr>
              <w:t xml:space="preserve"/>
            </w:r>
          </w:p>
        </w:tc>
        <w:tc>
          <w:p>
            <w:pPr>
              <w:spacing w:after="60"/>
            </w:pPr>
            <w:r>
              <w:rPr>
                <w:rFonts w:ascii="Arial" w:cs="Arial" w:eastAsia="Arial" w:hAnsi="Arial"/>
                <w:sz w:val="18"/>
                <w:szCs w:val="18"/>
              </w:rPr>
              <w:t xml:space="preserve"/>
            </w:r>
          </w:p>
        </w:tc>
        <w:tc>
          <w:p>
            <w:pPr>
              <w:spacing w:after="60"/>
            </w:pPr>
            <w:r>
              <w:rPr>
                <w:rFonts w:ascii="Arial" w:cs="Arial" w:eastAsia="Arial" w:hAnsi="Arial"/>
                <w:sz w:val="18"/>
                <w:szCs w:val="18"/>
              </w:rPr>
              <w:t xml:space="preserve"/>
            </w:r>
          </w:p>
        </w:tc>
        <w:tc>
          <w:p>
            <w:pPr>
              <w:spacing w:after="60"/>
            </w:pPr>
            <w:r>
              <w:rPr>
                <w:rFonts w:ascii="Arial" w:cs="Arial" w:eastAsia="Arial" w:hAnsi="Arial"/>
                <w:sz w:val="18"/>
                <w:szCs w:val="18"/>
              </w:rPr>
              <w:t xml:space="preserve"/>
            </w:r>
          </w:p>
        </w:tc>
      </w:tr>
      <w:tr>
        <w:trPr>
          <w:cantSplit/>
        </w:trPr>
        <w:tc>
          <w:p>
            <w:pPr>
              <w:spacing w:after="60"/>
            </w:pPr>
            <w:r>
              <w:rPr>
                <w:rFonts w:ascii="Arial" w:cs="Arial" w:eastAsia="Arial" w:hAnsi="Arial"/>
                <w:sz w:val="18"/>
                <w:szCs w:val="18"/>
              </w:rPr>
              <w:t xml:space="preserve"/>
            </w:r>
          </w:p>
        </w:tc>
        <w:tc>
          <w:p>
            <w:pPr>
              <w:spacing w:after="60"/>
            </w:pPr>
            <w:r>
              <w:rPr>
                <w:rFonts w:ascii="Arial" w:cs="Arial" w:eastAsia="Arial" w:hAnsi="Arial"/>
                <w:sz w:val="18"/>
                <w:szCs w:val="18"/>
              </w:rPr>
              <w:t xml:space="preserve"/>
            </w:r>
          </w:p>
        </w:tc>
        <w:tc>
          <w:p>
            <w:pPr>
              <w:spacing w:after="60"/>
            </w:pPr>
            <w:r>
              <w:rPr>
                <w:rFonts w:ascii="Arial" w:cs="Arial" w:eastAsia="Arial" w:hAnsi="Arial"/>
                <w:sz w:val="18"/>
                <w:szCs w:val="18"/>
              </w:rPr>
              <w:t xml:space="preserve"/>
            </w:r>
          </w:p>
        </w:tc>
        <w:tc>
          <w:p>
            <w:pPr>
              <w:spacing w:after="60"/>
            </w:pPr>
            <w:r>
              <w:rPr>
                <w:rFonts w:ascii="Arial" w:cs="Arial" w:eastAsia="Arial" w:hAnsi="Arial"/>
                <w:sz w:val="18"/>
                <w:szCs w:val="18"/>
              </w:rPr>
              <w:t xml:space="preserve"/>
            </w:r>
          </w:p>
        </w:tc>
      </w:tr>
      <w:tr>
        <w:trPr>
          <w:cantSplit/>
        </w:trPr>
        <w:tc>
          <w:p>
            <w:pPr>
              <w:spacing w:after="60"/>
            </w:pPr>
            <w:r>
              <w:rPr>
                <w:rFonts w:ascii="Arial" w:cs="Arial" w:eastAsia="Arial" w:hAnsi="Arial"/>
                <w:sz w:val="18"/>
                <w:szCs w:val="18"/>
              </w:rPr>
              <w:t xml:space="preserve"/>
            </w:r>
          </w:p>
        </w:tc>
        <w:tc>
          <w:p>
            <w:pPr>
              <w:spacing w:after="60"/>
            </w:pPr>
            <w:r>
              <w:rPr>
                <w:rFonts w:ascii="Arial" w:cs="Arial" w:eastAsia="Arial" w:hAnsi="Arial"/>
                <w:sz w:val="18"/>
                <w:szCs w:val="18"/>
              </w:rPr>
              <w:t xml:space="preserve"/>
            </w:r>
          </w:p>
        </w:tc>
        <w:tc>
          <w:p>
            <w:pPr>
              <w:spacing w:after="60"/>
            </w:pPr>
            <w:r>
              <w:rPr>
                <w:rFonts w:ascii="Arial" w:cs="Arial" w:eastAsia="Arial" w:hAnsi="Arial"/>
                <w:sz w:val="18"/>
                <w:szCs w:val="18"/>
              </w:rPr>
              <w:t xml:space="preserve"/>
            </w:r>
          </w:p>
        </w:tc>
        <w:tc>
          <w:p>
            <w:pPr>
              <w:spacing w:after="60"/>
            </w:pPr>
            <w:r>
              <w:rPr>
                <w:rFonts w:ascii="Arial" w:cs="Arial" w:eastAsia="Arial" w:hAnsi="Arial"/>
                <w:sz w:val="18"/>
                <w:szCs w:val="18"/>
              </w:rPr>
              <w:t xml:space="preserve"/>
            </w:r>
          </w:p>
        </w:tc>
      </w:tr>
      <w:tr>
        <w:trPr>
          <w:cantSplit/>
        </w:trPr>
        <w:tc>
          <w:p>
            <w:pPr>
              <w:spacing w:after="60"/>
            </w:pPr>
            <w:r>
              <w:rPr>
                <w:rFonts w:ascii="Arial" w:cs="Arial" w:eastAsia="Arial" w:hAnsi="Arial"/>
                <w:sz w:val="18"/>
                <w:szCs w:val="18"/>
              </w:rPr>
              <w:t xml:space="preserve"/>
            </w:r>
          </w:p>
        </w:tc>
        <w:tc>
          <w:p>
            <w:pPr>
              <w:spacing w:after="60"/>
            </w:pPr>
            <w:r>
              <w:rPr>
                <w:rFonts w:ascii="Arial" w:cs="Arial" w:eastAsia="Arial" w:hAnsi="Arial"/>
                <w:sz w:val="18"/>
                <w:szCs w:val="18"/>
              </w:rPr>
              <w:t xml:space="preserve"/>
            </w:r>
          </w:p>
        </w:tc>
        <w:tc>
          <w:p>
            <w:pPr>
              <w:spacing w:after="60"/>
            </w:pPr>
            <w:r>
              <w:rPr>
                <w:rFonts w:ascii="Arial" w:cs="Arial" w:eastAsia="Arial" w:hAnsi="Arial"/>
                <w:sz w:val="18"/>
                <w:szCs w:val="18"/>
              </w:rPr>
              <w:t xml:space="preserve"/>
            </w:r>
          </w:p>
        </w:tc>
        <w:tc>
          <w:p>
            <w:pPr>
              <w:spacing w:after="60"/>
            </w:pPr>
            <w:r>
              <w:rPr>
                <w:rFonts w:ascii="Arial" w:cs="Arial" w:eastAsia="Arial" w:hAnsi="Arial"/>
                <w:sz w:val="18"/>
                <w:szCs w:val="18"/>
              </w:rPr>
              <w:t xml:space="preserve"/>
            </w:r>
          </w:p>
        </w:tc>
      </w:tr>
      <w:tr>
        <w:trPr>
          <w:cantSplit/>
        </w:trPr>
        <w:tc>
          <w:p>
            <w:pPr>
              <w:spacing w:after="60"/>
            </w:pPr>
            <w:r>
              <w:rPr>
                <w:rFonts w:ascii="Arial" w:cs="Arial" w:eastAsia="Arial" w:hAnsi="Arial"/>
                <w:sz w:val="18"/>
                <w:szCs w:val="18"/>
              </w:rPr>
              <w:t xml:space="preserve"/>
            </w:r>
          </w:p>
        </w:tc>
        <w:tc>
          <w:p>
            <w:pPr>
              <w:spacing w:after="60"/>
            </w:pPr>
            <w:r>
              <w:rPr>
                <w:rFonts w:ascii="Arial" w:cs="Arial" w:eastAsia="Arial" w:hAnsi="Arial"/>
                <w:sz w:val="18"/>
                <w:szCs w:val="18"/>
              </w:rPr>
              <w:t xml:space="preserve"/>
            </w:r>
          </w:p>
        </w:tc>
        <w:tc>
          <w:p>
            <w:pPr>
              <w:spacing w:after="60"/>
            </w:pPr>
            <w:r>
              <w:rPr>
                <w:rFonts w:ascii="Arial" w:cs="Arial" w:eastAsia="Arial" w:hAnsi="Arial"/>
                <w:sz w:val="18"/>
                <w:szCs w:val="18"/>
              </w:rPr>
              <w:t xml:space="preserve"/>
            </w:r>
          </w:p>
        </w:tc>
        <w:tc>
          <w:p>
            <w:pPr>
              <w:spacing w:after="60"/>
            </w:pPr>
            <w:r>
              <w:rPr>
                <w:rFonts w:ascii="Arial" w:cs="Arial" w:eastAsia="Arial" w:hAnsi="Arial"/>
                <w:sz w:val="18"/>
                <w:szCs w:val="18"/>
              </w:rPr>
              <w:t xml:space="preserve"/>
            </w:r>
          </w:p>
        </w:tc>
      </w:tr>
      <w:tr>
        <w:trPr>
          <w:cantSplit/>
        </w:trPr>
        <w:tc>
          <w:p>
            <w:pPr>
              <w:spacing w:after="60"/>
            </w:pPr>
            <w:r>
              <w:rPr>
                <w:rFonts w:ascii="Arial" w:cs="Arial" w:eastAsia="Arial" w:hAnsi="Arial"/>
                <w:sz w:val="18"/>
                <w:szCs w:val="18"/>
              </w:rPr>
              <w:t xml:space="preserve"/>
            </w:r>
          </w:p>
        </w:tc>
        <w:tc>
          <w:p>
            <w:pPr>
              <w:spacing w:after="60"/>
            </w:pPr>
            <w:r>
              <w:rPr>
                <w:rFonts w:ascii="Arial" w:cs="Arial" w:eastAsia="Arial" w:hAnsi="Arial"/>
                <w:sz w:val="18"/>
                <w:szCs w:val="18"/>
              </w:rPr>
              <w:t xml:space="preserve"/>
            </w:r>
          </w:p>
        </w:tc>
        <w:tc>
          <w:p>
            <w:pPr>
              <w:spacing w:after="60"/>
            </w:pPr>
            <w:r>
              <w:rPr>
                <w:rFonts w:ascii="Arial" w:cs="Arial" w:eastAsia="Arial" w:hAnsi="Arial"/>
                <w:sz w:val="18"/>
                <w:szCs w:val="18"/>
              </w:rPr>
              <w:t xml:space="preserve"/>
            </w:r>
          </w:p>
        </w:tc>
        <w:tc>
          <w:p>
            <w:pPr>
              <w:spacing w:after="60"/>
            </w:pPr>
            <w:r>
              <w:rPr>
                <w:rFonts w:ascii="Arial" w:cs="Arial" w:eastAsia="Arial" w:hAnsi="Arial"/>
                <w:sz w:val="18"/>
                <w:szCs w:val="18"/>
              </w:rPr>
              <w:t xml:space="preserve"/>
            </w:r>
          </w:p>
        </w:tc>
      </w:tr>
      <w:tr>
        <w:trPr>
          <w:cantSplit/>
        </w:trPr>
        <w:tc>
          <w:p>
            <w:pPr>
              <w:spacing w:after="60"/>
            </w:pPr>
            <w:r>
              <w:rPr>
                <w:rFonts w:ascii="Arial" w:cs="Arial" w:eastAsia="Arial" w:hAnsi="Arial"/>
                <w:sz w:val="18"/>
                <w:szCs w:val="18"/>
              </w:rPr>
              <w:t xml:space="preserve"/>
            </w:r>
          </w:p>
        </w:tc>
        <w:tc>
          <w:p>
            <w:pPr>
              <w:spacing w:after="60"/>
            </w:pPr>
            <w:r>
              <w:rPr>
                <w:rFonts w:ascii="Arial" w:cs="Arial" w:eastAsia="Arial" w:hAnsi="Arial"/>
                <w:sz w:val="18"/>
                <w:szCs w:val="18"/>
              </w:rPr>
              <w:t xml:space="preserve"/>
            </w:r>
          </w:p>
        </w:tc>
        <w:tc>
          <w:p>
            <w:pPr>
              <w:spacing w:after="60"/>
            </w:pPr>
            <w:r>
              <w:rPr>
                <w:rFonts w:ascii="Arial" w:cs="Arial" w:eastAsia="Arial" w:hAnsi="Arial"/>
                <w:sz w:val="18"/>
                <w:szCs w:val="18"/>
              </w:rPr>
              <w:t xml:space="preserve"/>
            </w:r>
          </w:p>
        </w:tc>
        <w:tc>
          <w:p>
            <w:pPr>
              <w:spacing w:after="60"/>
            </w:pPr>
            <w:r>
              <w:rPr>
                <w:rFonts w:ascii="Arial" w:cs="Arial" w:eastAsia="Arial" w:hAnsi="Arial"/>
                <w:sz w:val="18"/>
                <w:szCs w:val="18"/>
              </w:rPr>
              <w:t xml:space="preserve"/>
            </w:r>
          </w:p>
        </w:tc>
      </w:tr>
    </w:tbl>
    <w:sectPr>
      <w:footerReference w:type="default" r:id="rId15"/>
      <w:pgSz w:w="11906" w:h="16838" w:orient="portrait"/>
      <w:pgMar w:top="800" w:right="800" w:bottom="800" w:left="8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666666"/>
        <w:sz w:val="14"/>
        <w:szCs w:val="14"/>
      </w:rPr>
      <w:t xml:space="preserve">Schreinerei Huber GmbH · GBU Nr. MUSTER01 · erstellt 13.10.2026 · Seite </w:t>
    </w:r>
    <w:r>
      <w:rPr>
        <w:rFonts w:ascii="Arial" w:cs="Arial" w:eastAsia="Arial" w:hAnsi="Arial"/>
        <w:color w:val="666666"/>
        <w:sz w:val="14"/>
        <w:szCs w:val="14"/>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666666"/>
        <w:sz w:val="14"/>
        <w:szCs w:val="14"/>
      </w:rPr>
      <w:t xml:space="preserve">Schreinerei Huber GmbH · GBU Nr. MUSTER01 · erstellt 13.10.2026 · Seite </w:t>
    </w:r>
    <w:r>
      <w:rPr>
        <w:rFonts w:ascii="Arial" w:cs="Arial" w:eastAsia="Arial" w:hAnsi="Arial"/>
        <w:color w:val="666666"/>
        <w:sz w:val="14"/>
        <w:szCs w:val="14"/>
      </w:rPr>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666666"/>
        <w:sz w:val="14"/>
        <w:szCs w:val="14"/>
      </w:rPr>
      <w:t xml:space="preserve">Schreinerei Huber GmbH · GBU Nr. MUSTER01 · erstellt 13.10.2026 · Seite </w:t>
    </w:r>
    <w:r>
      <w:rPr>
        <w:rFonts w:ascii="Arial" w:cs="Arial" w:eastAsia="Arial" w:hAnsi="Arial"/>
        <w:color w:val="666666"/>
        <w:sz w:val="14"/>
        <w:szCs w:val="14"/>
      </w:rPr>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666666"/>
        <w:sz w:val="14"/>
        <w:szCs w:val="14"/>
      </w:rPr>
      <w:t xml:space="preserve">Schreinerei Huber GmbH · GBU Nr. MUSTER01 · erstellt 13.10.2026 · Seite </w:t>
    </w:r>
    <w:r>
      <w:rPr>
        <w:rFonts w:ascii="Arial" w:cs="Arial" w:eastAsia="Arial" w:hAnsi="Arial"/>
        <w:color w:val="666666"/>
        <w:sz w:val="14"/>
        <w:szCs w:val="14"/>
      </w:rPr>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666666"/>
        <w:sz w:val="14"/>
        <w:szCs w:val="14"/>
      </w:rPr>
      <w:t xml:space="preserve">Schreinerei Huber GmbH · GBU Nr. MUSTER01 · erstellt 13.10.2026 · Seite </w:t>
    </w:r>
    <w:r>
      <w:rPr>
        <w:rFonts w:ascii="Arial" w:cs="Arial" w:eastAsia="Arial" w:hAnsi="Arial"/>
        <w:color w:val="666666"/>
        <w:sz w:val="14"/>
        <w:szCs w:val="14"/>
      </w:rPr>
      <w:fldChar w:fldCharType="begin"/>
      <w:instrText xml:space="preserve">PAGE</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666666"/>
        <w:sz w:val="14"/>
        <w:szCs w:val="14"/>
      </w:rPr>
      <w:t xml:space="preserve">Schreinerei Huber GmbH · GBU Nr. MUSTER01 · erstellt 13.10.2026 · Seite </w:t>
    </w:r>
    <w:r>
      <w:rPr>
        <w:rFonts w:ascii="Arial" w:cs="Arial" w:eastAsia="Arial" w:hAnsi="Arial"/>
        <w:color w:val="666666"/>
        <w:sz w:val="14"/>
        <w:szCs w:val="14"/>
      </w:rPr>
      <w:fldChar w:fldCharType="begin"/>
      <w:instrText xml:space="preserve">PAGE</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666666"/>
        <w:sz w:val="14"/>
        <w:szCs w:val="14"/>
      </w:rPr>
      <w:t xml:space="preserve">Schreinerei Huber GmbH · GBU Nr. MUSTER01 · erstellt 13.10.2026 · Seite </w:t>
    </w:r>
    <w:r>
      <w:rPr>
        <w:rFonts w:ascii="Arial" w:cs="Arial" w:eastAsia="Arial" w:hAnsi="Arial"/>
        <w:color w:val="666666"/>
        <w:sz w:val="14"/>
        <w:szCs w:val="14"/>
      </w:rPr>
      <w:fldChar w:fldCharType="begin"/>
      <w:instrText xml:space="preserve">PAGE</w:instrText>
      <w:fldChar w:fldCharType="separate"/>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666666"/>
        <w:sz w:val="14"/>
        <w:szCs w:val="14"/>
      </w:rPr>
      <w:t xml:space="preserve">Schreinerei Huber GmbH · GBU Nr. MUSTER01 · erstellt 13.10.2026 · Seite </w:t>
    </w:r>
    <w:r>
      <w:rPr>
        <w:rFonts w:ascii="Arial" w:cs="Arial" w:eastAsia="Arial" w:hAnsi="Arial"/>
        <w:color w:val="666666"/>
        <w:sz w:val="14"/>
        <w:szCs w:val="14"/>
      </w:rPr>
      <w:fldChar w:fldCharType="begin"/>
      <w:instrText xml:space="preserve">PAGE</w:instrText>
      <w:fldChar w:fldCharType="separate"/>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666666"/>
        <w:sz w:val="14"/>
        <w:szCs w:val="14"/>
      </w:rPr>
      <w:t xml:space="preserve">Schreinerei Huber GmbH · GBU Nr. MUSTER01 · erstellt 13.10.2026 · Seite </w:t>
    </w:r>
    <w:r>
      <w:rPr>
        <w:rFonts w:ascii="Arial" w:cs="Arial" w:eastAsia="Arial" w:hAnsi="Arial"/>
        <w:color w:val="666666"/>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footer" Target="footer6.xml"/><Relationship Id="rId13" Type="http://schemas.openxmlformats.org/officeDocument/2006/relationships/footer" Target="footer7.xml"/><Relationship Id="rId14" Type="http://schemas.openxmlformats.org/officeDocument/2006/relationships/footer" Target="footer8.xml"/><Relationship Id="rId15" Type="http://schemas.openxmlformats.org/officeDocument/2006/relationships/footer" Target="footer9.xml"/><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er9.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 Schreinerei Huber GmbH</dc:title>
  <dc:creator>GBUklar</dc:creator>
  <cp:lastModifiedBy>Un-named</cp:lastModifiedBy>
  <cp:revision>1</cp:revision>
  <dcterms:created xsi:type="dcterms:W3CDTF">2026-10-14T16:24:44.711Z</dcterms:created>
  <dcterms:modified xsi:type="dcterms:W3CDTF">2026-10-14T16:24:44.711Z</dcterms:modified>
</cp:coreProperties>
</file>

<file path=docProps/custom.xml><?xml version="1.0" encoding="utf-8"?>
<Properties xmlns="http://schemas.openxmlformats.org/officeDocument/2006/custom-properties" xmlns:vt="http://schemas.openxmlformats.org/officeDocument/2006/docPropsVTypes"/>
</file>